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ער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ֵּׁ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ֵׁ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ֱ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תקפ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–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ִ'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ויט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ִׂ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ׁ.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ְׂ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",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ְׁ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אפ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!).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יעו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ֵּׁ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ֵּׁ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ַ'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ִׁ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ֹ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תקפ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כו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יף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ף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ִׁ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ְּׂ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ֻּ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תקפ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יקו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ינו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חו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תקפ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ְׁ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יך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797" w:right="1797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