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0F" w:rsidRPr="00435B2A" w:rsidRDefault="0025210F" w:rsidP="0025210F">
      <w:pPr>
        <w:spacing w:after="0" w:line="360" w:lineRule="auto"/>
        <w:jc w:val="both"/>
        <w:rPr>
          <w:rFonts w:cs="David" w:hint="cs"/>
          <w:b/>
          <w:bCs/>
          <w:sz w:val="28"/>
          <w:szCs w:val="28"/>
          <w:highlight w:val="lightGray"/>
          <w:rtl/>
        </w:rPr>
      </w:pPr>
      <w:r>
        <w:rPr>
          <w:rFonts w:cs="David" w:hint="cs"/>
          <w:b/>
          <w:bCs/>
          <w:sz w:val="28"/>
          <w:szCs w:val="28"/>
          <w:highlight w:val="lightGray"/>
          <w:rtl/>
        </w:rPr>
        <w:t>משימה 1</w:t>
      </w:r>
      <w:r>
        <w:rPr>
          <w:rFonts w:cs="David"/>
          <w:b/>
          <w:bCs/>
          <w:sz w:val="28"/>
          <w:szCs w:val="28"/>
          <w:highlight w:val="lightGray"/>
          <w:rtl/>
        </w:rPr>
        <w:t xml:space="preserve">: </w:t>
      </w:r>
      <w:r>
        <w:rPr>
          <w:rFonts w:cs="David" w:hint="cs"/>
          <w:b/>
          <w:bCs/>
          <w:sz w:val="28"/>
          <w:szCs w:val="28"/>
          <w:highlight w:val="lightGray"/>
          <w:rtl/>
        </w:rPr>
        <w:t>תנשמות נגד מכרסמים</w:t>
      </w:r>
      <w:r w:rsidRPr="00435B2A">
        <w:rPr>
          <w:rFonts w:cs="David" w:hint="cs"/>
          <w:b/>
          <w:bCs/>
          <w:sz w:val="28"/>
          <w:szCs w:val="28"/>
          <w:highlight w:val="lightGray"/>
          <w:rtl/>
        </w:rPr>
        <w:t xml:space="preserve"> </w:t>
      </w:r>
    </w:p>
    <w:p w:rsidR="0025210F" w:rsidRPr="00BE1646" w:rsidRDefault="0025210F" w:rsidP="0025210F">
      <w:pPr>
        <w:pStyle w:val="a3"/>
        <w:spacing w:after="0" w:line="360" w:lineRule="auto"/>
        <w:ind w:left="-2"/>
        <w:jc w:val="both"/>
        <w:rPr>
          <w:rFonts w:ascii="Arial" w:hAnsi="Arial" w:cs="David" w:hint="cs"/>
          <w:sz w:val="12"/>
          <w:szCs w:val="12"/>
          <w:rtl/>
        </w:rPr>
      </w:pPr>
    </w:p>
    <w:p w:rsidR="0025210F" w:rsidRPr="00980564" w:rsidRDefault="0025210F" w:rsidP="0025210F">
      <w:pPr>
        <w:autoSpaceDE w:val="0"/>
        <w:autoSpaceDN w:val="0"/>
        <w:adjustRightInd w:val="0"/>
        <w:spacing w:after="0" w:line="360" w:lineRule="auto"/>
        <w:jc w:val="both"/>
        <w:rPr>
          <w:rFonts w:ascii="David-Reg" w:cs="David" w:hint="cs"/>
          <w:b/>
          <w:bCs/>
          <w:sz w:val="24"/>
          <w:szCs w:val="24"/>
          <w:rtl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t>קראו את קטע המידע וענו על השאלות שאחריו.</w:t>
      </w:r>
    </w:p>
    <w:p w:rsidR="0025210F" w:rsidRPr="007D13A5" w:rsidRDefault="0025210F" w:rsidP="0025210F">
      <w:pPr>
        <w:autoSpaceDE w:val="0"/>
        <w:autoSpaceDN w:val="0"/>
        <w:adjustRightInd w:val="0"/>
        <w:spacing w:after="0" w:line="360" w:lineRule="auto"/>
        <w:jc w:val="both"/>
        <w:rPr>
          <w:rFonts w:ascii="David-Reg" w:cs="David" w:hint="cs"/>
          <w:sz w:val="12"/>
          <w:szCs w:val="12"/>
          <w:rtl/>
        </w:rPr>
      </w:pPr>
    </w:p>
    <w:p w:rsidR="0025210F" w:rsidRDefault="0025210F" w:rsidP="0025210F">
      <w:pPr>
        <w:autoSpaceDE w:val="0"/>
        <w:autoSpaceDN w:val="0"/>
        <w:adjustRightInd w:val="0"/>
        <w:spacing w:after="0" w:line="360" w:lineRule="auto"/>
        <w:jc w:val="both"/>
        <w:rPr>
          <w:rFonts w:ascii="David-Reg" w:cs="David" w:hint="cs"/>
          <w:sz w:val="24"/>
          <w:szCs w:val="24"/>
          <w:rtl/>
        </w:rPr>
      </w:pPr>
      <w:r w:rsidRPr="00C77FF2">
        <w:rPr>
          <w:rFonts w:ascii="David-Reg" w:cs="David" w:hint="cs"/>
          <w:sz w:val="24"/>
          <w:szCs w:val="24"/>
          <w:rtl/>
        </w:rPr>
        <w:t>בשדות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הדגנים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של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עמק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בית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שאן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סבלו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החקלאים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>לאור</w:t>
      </w:r>
      <w:r w:rsidRPr="00C77FF2">
        <w:rPr>
          <w:rFonts w:ascii="David-Reg" w:cs="David" w:hint="cs"/>
          <w:sz w:val="24"/>
          <w:szCs w:val="24"/>
          <w:rtl/>
        </w:rPr>
        <w:t>ך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שנים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ממכת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>מכרסמים (</w:t>
      </w:r>
      <w:r w:rsidRPr="00C77FF2">
        <w:rPr>
          <w:rFonts w:ascii="David-Reg" w:cs="David" w:hint="cs"/>
          <w:sz w:val="24"/>
          <w:szCs w:val="24"/>
          <w:rtl/>
        </w:rPr>
        <w:t>כגון</w:t>
      </w:r>
      <w:r>
        <w:rPr>
          <w:rFonts w:ascii="David-Reg" w:cs="David" w:hint="cs"/>
          <w:sz w:val="24"/>
          <w:szCs w:val="24"/>
          <w:rtl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נברנים ועכברים</w:t>
      </w:r>
      <w:r>
        <w:rPr>
          <w:rFonts w:ascii="David-Reg" w:cs="David" w:hint="cs"/>
          <w:sz w:val="24"/>
          <w:szCs w:val="24"/>
          <w:rtl/>
        </w:rPr>
        <w:t xml:space="preserve">), </w:t>
      </w:r>
      <w:r w:rsidRPr="00C77FF2">
        <w:rPr>
          <w:rFonts w:ascii="David-Reg" w:cs="David" w:hint="cs"/>
          <w:sz w:val="24"/>
          <w:szCs w:val="24"/>
          <w:rtl/>
        </w:rPr>
        <w:t>שפשטו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בשדות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ואכלו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מהיבולים</w:t>
      </w:r>
      <w:r>
        <w:rPr>
          <w:rFonts w:ascii="David-Reg"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אחד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הפתרונות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המקובלים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למלחמה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במכרסמים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הוא פיזור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גרגרי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חיטה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מורעלים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בשדות</w:t>
      </w:r>
      <w:r>
        <w:rPr>
          <w:rFonts w:ascii="David-Reg" w:cs="David" w:hint="cs"/>
          <w:sz w:val="24"/>
          <w:szCs w:val="24"/>
          <w:rtl/>
        </w:rPr>
        <w:t>.</w:t>
      </w:r>
      <w:r w:rsidRPr="00C77FF2">
        <w:rPr>
          <w:rFonts w:ascii="David-Reg" w:cs="David" w:hint="cs"/>
          <w:sz w:val="24"/>
          <w:szCs w:val="24"/>
          <w:rtl/>
        </w:rPr>
        <w:t xml:space="preserve"> המכרסמים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אוכלים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את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הגרגרים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המורעלים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ומתים</w:t>
      </w:r>
      <w:r>
        <w:rPr>
          <w:rFonts w:ascii="David-Reg" w:cs="David" w:hint="cs"/>
          <w:sz w:val="24"/>
          <w:szCs w:val="24"/>
          <w:rtl/>
        </w:rPr>
        <w:t>,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וכך נמנעת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הפגיעה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ביבולים</w:t>
      </w:r>
      <w:r>
        <w:rPr>
          <w:rFonts w:ascii="David-Reg" w:cs="David" w:hint="cs"/>
          <w:sz w:val="24"/>
          <w:szCs w:val="24"/>
          <w:rtl/>
        </w:rPr>
        <w:t>.</w:t>
      </w:r>
      <w:r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בדרך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זו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הצליחו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החקלאים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להקטין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את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הנזקים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שגרמו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המכרסמים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Times New Roman" w:hAnsi="Times New Roman" w:cs="David"/>
          <w:sz w:val="24"/>
          <w:szCs w:val="24"/>
        </w:rPr>
        <w:t>'</w:t>
      </w:r>
      <w:r>
        <w:rPr>
          <w:rFonts w:ascii="David-Reg" w:cs="David" w:hint="cs"/>
          <w:sz w:val="24"/>
          <w:szCs w:val="24"/>
          <w:rtl/>
        </w:rPr>
        <w:t>אך בה בעת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נצפתה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עלייה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בתמותה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של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מיני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עופות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דורסים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כמו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בז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ועיט</w:t>
      </w:r>
      <w:r>
        <w:rPr>
          <w:rFonts w:ascii="David-Reg" w:cs="David" w:hint="cs"/>
          <w:sz w:val="24"/>
          <w:szCs w:val="24"/>
          <w:rtl/>
        </w:rPr>
        <w:t>,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ו</w:t>
      </w:r>
      <w:r>
        <w:rPr>
          <w:rFonts w:ascii="David-Reg" w:cs="David" w:hint="cs"/>
          <w:sz w:val="24"/>
          <w:szCs w:val="24"/>
          <w:rtl/>
        </w:rPr>
        <w:t xml:space="preserve">של </w:t>
      </w:r>
      <w:r w:rsidRPr="00C77FF2">
        <w:rPr>
          <w:rFonts w:ascii="David-Reg" w:cs="David" w:hint="cs"/>
          <w:sz w:val="24"/>
          <w:szCs w:val="24"/>
          <w:rtl/>
        </w:rPr>
        <w:t>צ</w:t>
      </w:r>
      <w:r>
        <w:rPr>
          <w:rFonts w:ascii="David-Reg" w:cs="David" w:hint="cs"/>
          <w:sz w:val="24"/>
          <w:szCs w:val="24"/>
          <w:rtl/>
        </w:rPr>
        <w:t>י</w:t>
      </w:r>
      <w:r w:rsidRPr="00C77FF2">
        <w:rPr>
          <w:rFonts w:ascii="David-Reg" w:cs="David" w:hint="cs"/>
          <w:sz w:val="24"/>
          <w:szCs w:val="24"/>
          <w:rtl/>
        </w:rPr>
        <w:t>פ</w:t>
      </w:r>
      <w:r>
        <w:rPr>
          <w:rFonts w:ascii="David-Reg" w:cs="David" w:hint="cs"/>
          <w:sz w:val="24"/>
          <w:szCs w:val="24"/>
          <w:rtl/>
        </w:rPr>
        <w:t>ו</w:t>
      </w:r>
      <w:r w:rsidRPr="00C77FF2">
        <w:rPr>
          <w:rFonts w:ascii="David-Reg" w:cs="David" w:hint="cs"/>
          <w:sz w:val="24"/>
          <w:szCs w:val="24"/>
          <w:rtl/>
        </w:rPr>
        <w:t>רי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שיר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כמו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דרור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וחוחית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25210F" w:rsidRPr="00BE1646" w:rsidRDefault="0025210F" w:rsidP="0025210F">
      <w:pPr>
        <w:autoSpaceDE w:val="0"/>
        <w:autoSpaceDN w:val="0"/>
        <w:adjustRightInd w:val="0"/>
        <w:spacing w:after="0" w:line="360" w:lineRule="auto"/>
        <w:jc w:val="both"/>
        <w:rPr>
          <w:rFonts w:ascii="David-Reg" w:cs="David" w:hint="cs"/>
          <w:sz w:val="12"/>
          <w:szCs w:val="12"/>
          <w:rtl/>
        </w:rPr>
      </w:pPr>
    </w:p>
    <w:p w:rsidR="0025210F" w:rsidRPr="00980564" w:rsidRDefault="0025210F" w:rsidP="00252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David-Reg" w:cs="David"/>
          <w:b/>
          <w:bCs/>
          <w:sz w:val="24"/>
          <w:szCs w:val="24"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t>ציירו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את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מארג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המזון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המתואר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בקטע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(כולל האדם).</w:t>
      </w:r>
    </w:p>
    <w:p w:rsidR="0025210F" w:rsidRPr="00980564" w:rsidRDefault="0025210F" w:rsidP="00252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David-Reg" w:cs="David" w:hint="cs"/>
          <w:b/>
          <w:bCs/>
          <w:sz w:val="24"/>
          <w:szCs w:val="24"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t>רשמו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שתי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סיבות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אפשריות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למות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 xml:space="preserve">העופות. </w:t>
      </w:r>
    </w:p>
    <w:p w:rsidR="0025210F" w:rsidRPr="00BE1646" w:rsidRDefault="0025210F" w:rsidP="0025210F">
      <w:pPr>
        <w:autoSpaceDE w:val="0"/>
        <w:autoSpaceDN w:val="0"/>
        <w:adjustRightInd w:val="0"/>
        <w:spacing w:after="0" w:line="360" w:lineRule="auto"/>
        <w:ind w:left="374"/>
        <w:jc w:val="both"/>
        <w:rPr>
          <w:rFonts w:ascii="David-Reg" w:cs="David" w:hint="cs"/>
          <w:sz w:val="12"/>
          <w:szCs w:val="12"/>
          <w:rtl/>
        </w:rPr>
      </w:pPr>
    </w:p>
    <w:p w:rsidR="0025210F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 w:hint="cs"/>
          <w:sz w:val="24"/>
          <w:szCs w:val="24"/>
          <w:rtl/>
        </w:rPr>
      </w:pPr>
      <w:r w:rsidRPr="00C77FF2">
        <w:rPr>
          <w:rFonts w:ascii="David-Reg" w:cs="David" w:hint="cs"/>
          <w:sz w:val="24"/>
          <w:szCs w:val="24"/>
          <w:rtl/>
        </w:rPr>
        <w:t>לאור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הנזקים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שנגרמו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 xml:space="preserve">בעקבות </w:t>
      </w:r>
      <w:r w:rsidRPr="00C77FF2">
        <w:rPr>
          <w:rFonts w:ascii="David-Reg" w:cs="David" w:hint="cs"/>
          <w:sz w:val="24"/>
          <w:szCs w:val="24"/>
          <w:rtl/>
        </w:rPr>
        <w:t>שימוש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בהדברה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כימית</w:t>
      </w:r>
      <w:r>
        <w:rPr>
          <w:rFonts w:ascii="David-Reg" w:cs="David" w:hint="cs"/>
          <w:sz w:val="24"/>
          <w:szCs w:val="24"/>
          <w:rtl/>
        </w:rPr>
        <w:t xml:space="preserve"> (</w:t>
      </w:r>
      <w:r w:rsidRPr="00C77FF2">
        <w:rPr>
          <w:rFonts w:ascii="David-Reg" w:cs="David" w:hint="cs"/>
          <w:sz w:val="24"/>
          <w:szCs w:val="24"/>
          <w:rtl/>
        </w:rPr>
        <w:t>לדוגמה</w:t>
      </w:r>
      <w:r>
        <w:rPr>
          <w:rFonts w:ascii="David-Reg" w:cs="David" w:hint="cs"/>
          <w:sz w:val="24"/>
          <w:szCs w:val="24"/>
          <w:rtl/>
        </w:rPr>
        <w:t>,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שימוש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בגרגרי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חיטה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מורעלים</w:t>
      </w:r>
      <w:r>
        <w:rPr>
          <w:rFonts w:ascii="David-Reg" w:cs="David" w:hint="cs"/>
          <w:sz w:val="24"/>
          <w:szCs w:val="24"/>
          <w:rtl/>
        </w:rPr>
        <w:t xml:space="preserve">), </w:t>
      </w:r>
      <w:r w:rsidRPr="00C77FF2">
        <w:rPr>
          <w:rFonts w:ascii="David-Reg" w:cs="David" w:hint="cs"/>
          <w:sz w:val="24"/>
          <w:szCs w:val="24"/>
          <w:rtl/>
        </w:rPr>
        <w:t>החלו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להשתמש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בשנים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האחרונות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בהדברה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ביולוגית</w:t>
      </w:r>
      <w:r>
        <w:rPr>
          <w:rFonts w:ascii="David-Reg" w:cs="David" w:hint="cs"/>
          <w:sz w:val="24"/>
          <w:szCs w:val="24"/>
          <w:rtl/>
        </w:rPr>
        <w:t>.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>ה</w:t>
      </w:r>
      <w:r w:rsidRPr="00C77FF2">
        <w:rPr>
          <w:rFonts w:ascii="David-Reg" w:cs="David" w:hint="cs"/>
          <w:sz w:val="24"/>
          <w:szCs w:val="24"/>
          <w:rtl/>
        </w:rPr>
        <w:t>חקלאים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 xml:space="preserve">החלו להיעזר </w:t>
      </w:r>
      <w:r w:rsidRPr="00C77FF2">
        <w:rPr>
          <w:rFonts w:ascii="David-Reg" w:cs="David" w:hint="cs"/>
          <w:sz w:val="24"/>
          <w:szCs w:val="24"/>
          <w:rtl/>
        </w:rPr>
        <w:t>בתנשמות</w:t>
      </w:r>
      <w:r>
        <w:rPr>
          <w:rFonts w:ascii="David-Reg" w:cs="David" w:hint="cs"/>
          <w:sz w:val="24"/>
          <w:szCs w:val="24"/>
          <w:rtl/>
        </w:rPr>
        <w:t xml:space="preserve"> להדברה </w:t>
      </w:r>
      <w:r w:rsidRPr="00C77FF2">
        <w:rPr>
          <w:rFonts w:ascii="David-Reg" w:cs="David" w:hint="cs"/>
          <w:sz w:val="24"/>
          <w:szCs w:val="24"/>
          <w:rtl/>
        </w:rPr>
        <w:t>ביולוגי</w:t>
      </w:r>
      <w:r>
        <w:rPr>
          <w:rFonts w:ascii="David-Reg" w:cs="David" w:hint="cs"/>
          <w:sz w:val="24"/>
          <w:szCs w:val="24"/>
          <w:rtl/>
        </w:rPr>
        <w:t xml:space="preserve">ת, וכך </w:t>
      </w:r>
      <w:r w:rsidRPr="00C77FF2">
        <w:rPr>
          <w:rFonts w:ascii="David-Reg" w:cs="David" w:hint="cs"/>
          <w:sz w:val="24"/>
          <w:szCs w:val="24"/>
          <w:rtl/>
        </w:rPr>
        <w:t>לצמצם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 xml:space="preserve">את </w:t>
      </w:r>
      <w:r w:rsidRPr="00C77FF2">
        <w:rPr>
          <w:rFonts w:ascii="David-Reg" w:cs="David" w:hint="cs"/>
          <w:sz w:val="24"/>
          <w:szCs w:val="24"/>
          <w:rtl/>
        </w:rPr>
        <w:t>נזקי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המכרסמים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25210F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 w:hint="cs"/>
          <w:sz w:val="24"/>
          <w:szCs w:val="24"/>
          <w:rtl/>
        </w:rPr>
      </w:pPr>
      <w:r w:rsidRPr="00C77FF2">
        <w:rPr>
          <w:rFonts w:ascii="David-Reg" w:cs="David" w:hint="cs"/>
          <w:sz w:val="24"/>
          <w:szCs w:val="24"/>
          <w:rtl/>
        </w:rPr>
        <w:t>התנשמת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היא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עוף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דורס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לילי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 xml:space="preserve">והיא </w:t>
      </w:r>
      <w:r w:rsidRPr="00C77FF2">
        <w:rPr>
          <w:rFonts w:ascii="David-Reg" w:cs="David" w:hint="cs"/>
          <w:sz w:val="24"/>
          <w:szCs w:val="24"/>
          <w:rtl/>
        </w:rPr>
        <w:t>ניזונה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ממגוון מזונות</w:t>
      </w:r>
      <w:r>
        <w:rPr>
          <w:rFonts w:ascii="David-Reg" w:cs="David" w:hint="cs"/>
          <w:sz w:val="24"/>
          <w:szCs w:val="24"/>
          <w:rtl/>
        </w:rPr>
        <w:t>.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מחקר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העלה</w:t>
      </w:r>
      <w:r w:rsidRPr="00C77FF2">
        <w:rPr>
          <w:rFonts w:ascii="David-Reg" w:cs="David"/>
          <w:sz w:val="24"/>
          <w:szCs w:val="24"/>
        </w:rPr>
        <w:t xml:space="preserve"> </w:t>
      </w:r>
      <w:proofErr w:type="spellStart"/>
      <w:r>
        <w:rPr>
          <w:rFonts w:ascii="David-Reg" w:cs="David" w:hint="cs"/>
          <w:sz w:val="24"/>
          <w:szCs w:val="24"/>
          <w:rtl/>
        </w:rPr>
        <w:t>שכ</w:t>
      </w:r>
      <w:proofErr w:type="spellEnd"/>
      <w:r w:rsidRPr="004D5535">
        <w:rPr>
          <w:rFonts w:cs="David"/>
          <w:position w:val="4"/>
          <w:sz w:val="24"/>
          <w:szCs w:val="24"/>
          <w:rtl/>
        </w:rPr>
        <w:t>-</w:t>
      </w:r>
      <w:r>
        <w:rPr>
          <w:rFonts w:ascii="David-Reg" w:cs="David" w:hint="cs"/>
          <w:sz w:val="24"/>
          <w:szCs w:val="24"/>
          <w:rtl/>
        </w:rPr>
        <w:t xml:space="preserve">90% </w:t>
      </w:r>
      <w:r w:rsidRPr="00C77FF2">
        <w:rPr>
          <w:rFonts w:ascii="David-Reg" w:cs="David" w:hint="cs"/>
          <w:sz w:val="24"/>
          <w:szCs w:val="24"/>
          <w:rtl/>
        </w:rPr>
        <w:t>ממזונה</w:t>
      </w:r>
      <w:r>
        <w:rPr>
          <w:rFonts w:ascii="David-Reg" w:cs="David" w:hint="cs"/>
          <w:sz w:val="24"/>
          <w:szCs w:val="24"/>
          <w:rtl/>
        </w:rPr>
        <w:t xml:space="preserve"> של התנשמת הם מ</w:t>
      </w:r>
      <w:r w:rsidRPr="00C77FF2">
        <w:rPr>
          <w:rFonts w:ascii="David-Reg" w:cs="David" w:hint="cs"/>
          <w:sz w:val="24"/>
          <w:szCs w:val="24"/>
          <w:rtl/>
        </w:rPr>
        <w:t>כרסמים</w:t>
      </w:r>
      <w:r>
        <w:rPr>
          <w:rFonts w:ascii="David-Reg" w:cs="David" w:hint="cs"/>
          <w:sz w:val="24"/>
          <w:szCs w:val="24"/>
          <w:rtl/>
        </w:rPr>
        <w:t xml:space="preserve">, ורובם (53%) מינים </w:t>
      </w:r>
      <w:r w:rsidRPr="00C77FF2">
        <w:rPr>
          <w:rFonts w:ascii="David-Reg" w:cs="David" w:hint="cs"/>
          <w:sz w:val="24"/>
          <w:szCs w:val="24"/>
          <w:rtl/>
        </w:rPr>
        <w:t>המזיקים לחקלאות</w:t>
      </w:r>
      <w:r>
        <w:rPr>
          <w:rFonts w:ascii="David-Reg" w:cs="David" w:hint="cs"/>
          <w:sz w:val="24"/>
          <w:szCs w:val="24"/>
          <w:rtl/>
        </w:rPr>
        <w:t>.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הצבה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של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תיבות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קינון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לתנשמות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בשדות</w:t>
      </w:r>
      <w:r>
        <w:rPr>
          <w:rFonts w:ascii="David-Reg" w:cs="David" w:hint="cs"/>
          <w:sz w:val="24"/>
          <w:szCs w:val="24"/>
          <w:rtl/>
        </w:rPr>
        <w:t>,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מאפשרת</w:t>
      </w:r>
      <w:r>
        <w:rPr>
          <w:rFonts w:ascii="David-Reg" w:cs="David" w:hint="cs"/>
          <w:sz w:val="24"/>
          <w:szCs w:val="24"/>
          <w:rtl/>
        </w:rPr>
        <w:t xml:space="preserve"> את התרבותן שם. התנשמות </w:t>
      </w:r>
      <w:r w:rsidRPr="00C77FF2">
        <w:rPr>
          <w:rFonts w:ascii="David-Reg" w:cs="David" w:hint="cs"/>
          <w:sz w:val="24"/>
          <w:szCs w:val="24"/>
          <w:rtl/>
        </w:rPr>
        <w:t>מטילות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ביצים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 xml:space="preserve">בתיבות </w:t>
      </w:r>
      <w:r w:rsidRPr="00C77FF2">
        <w:rPr>
          <w:rFonts w:ascii="David-Reg" w:cs="David" w:hint="cs"/>
          <w:sz w:val="24"/>
          <w:szCs w:val="24"/>
          <w:rtl/>
        </w:rPr>
        <w:t>הקינון</w:t>
      </w:r>
      <w:r>
        <w:rPr>
          <w:rFonts w:ascii="David-Reg" w:cs="David" w:hint="cs"/>
          <w:sz w:val="24"/>
          <w:szCs w:val="24"/>
          <w:rtl/>
        </w:rPr>
        <w:t>,</w:t>
      </w:r>
      <w:r w:rsidRPr="00C77FF2">
        <w:rPr>
          <w:rFonts w:ascii="David-Reg" w:cs="David" w:hint="cs"/>
          <w:sz w:val="24"/>
          <w:szCs w:val="24"/>
          <w:rtl/>
        </w:rPr>
        <w:t xml:space="preserve"> ומגדלות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>בהן את ה</w:t>
      </w:r>
      <w:r w:rsidRPr="00C77FF2">
        <w:rPr>
          <w:rFonts w:ascii="David-Reg" w:cs="David" w:hint="cs"/>
          <w:sz w:val="24"/>
          <w:szCs w:val="24"/>
          <w:rtl/>
        </w:rPr>
        <w:t>גוזלים</w:t>
      </w:r>
      <w:r>
        <w:rPr>
          <w:rFonts w:ascii="David-Reg" w:cs="David" w:hint="cs"/>
          <w:sz w:val="24"/>
          <w:szCs w:val="24"/>
          <w:rtl/>
        </w:rPr>
        <w:t>.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את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המזון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לגוזלים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הן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אוספות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 xml:space="preserve">בשדות שמסביב. </w:t>
      </w:r>
    </w:p>
    <w:p w:rsidR="0025210F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 w:hint="cs"/>
          <w:sz w:val="24"/>
          <w:szCs w:val="24"/>
          <w:rtl/>
        </w:rPr>
      </w:pPr>
      <w:r>
        <w:rPr>
          <w:rFonts w:ascii="David-Reg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118110</wp:posOffset>
                </wp:positionV>
                <wp:extent cx="5274310" cy="2095500"/>
                <wp:effectExtent l="2540" t="4445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0F" w:rsidRDefault="0025210F" w:rsidP="002521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19725" cy="2009775"/>
                                  <wp:effectExtent l="0" t="0" r="9525" b="9525"/>
                                  <wp:docPr id="1" name="תמונה 1" descr="תנשמות_אפור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תנשמות_אפור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9725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3.45pt;margin-top:9.3pt;width:415.3pt;height:1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" filled="f" stroked="f">
                <v:textbox>
                  <w:txbxContent>
                    <w:p w:rsidR="0025210F" w:rsidRDefault="0025210F" w:rsidP="002521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19725" cy="2009775"/>
                            <wp:effectExtent l="0" t="0" r="9525" b="9525"/>
                            <wp:docPr id="1" name="תמונה 1" descr="תנשמות_אפור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תנשמות_אפור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9725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210F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 w:hint="cs"/>
          <w:sz w:val="24"/>
          <w:szCs w:val="24"/>
          <w:rtl/>
        </w:rPr>
      </w:pPr>
    </w:p>
    <w:p w:rsidR="0025210F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 w:hint="cs"/>
          <w:sz w:val="24"/>
          <w:szCs w:val="24"/>
          <w:rtl/>
        </w:rPr>
      </w:pPr>
    </w:p>
    <w:p w:rsidR="0025210F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 w:hint="cs"/>
          <w:sz w:val="24"/>
          <w:szCs w:val="24"/>
          <w:rtl/>
        </w:rPr>
      </w:pPr>
    </w:p>
    <w:p w:rsidR="0025210F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 w:hint="cs"/>
          <w:sz w:val="24"/>
          <w:szCs w:val="24"/>
          <w:rtl/>
        </w:rPr>
      </w:pPr>
    </w:p>
    <w:p w:rsidR="0025210F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 w:hint="cs"/>
          <w:sz w:val="24"/>
          <w:szCs w:val="24"/>
          <w:rtl/>
        </w:rPr>
      </w:pPr>
    </w:p>
    <w:p w:rsidR="0025210F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 w:hint="cs"/>
          <w:sz w:val="24"/>
          <w:szCs w:val="24"/>
          <w:rtl/>
        </w:rPr>
      </w:pPr>
    </w:p>
    <w:p w:rsidR="0025210F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 w:hint="cs"/>
          <w:sz w:val="24"/>
          <w:szCs w:val="24"/>
          <w:rtl/>
        </w:rPr>
      </w:pPr>
    </w:p>
    <w:p w:rsidR="0025210F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 w:hint="cs"/>
          <w:sz w:val="24"/>
          <w:szCs w:val="24"/>
          <w:rtl/>
        </w:rPr>
      </w:pPr>
    </w:p>
    <w:p w:rsidR="0025210F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 w:hint="cs"/>
          <w:sz w:val="24"/>
          <w:szCs w:val="24"/>
          <w:rtl/>
        </w:rPr>
      </w:pPr>
    </w:p>
    <w:p w:rsidR="0025210F" w:rsidRPr="005C2767" w:rsidRDefault="0025210F" w:rsidP="0025210F">
      <w:pPr>
        <w:autoSpaceDE w:val="0"/>
        <w:autoSpaceDN w:val="0"/>
        <w:adjustRightInd w:val="0"/>
        <w:spacing w:after="0" w:line="360" w:lineRule="auto"/>
        <w:rPr>
          <w:rFonts w:ascii="David-Reg" w:cs="David" w:hint="cs"/>
          <w:sz w:val="16"/>
          <w:szCs w:val="16"/>
          <w:rtl/>
        </w:rPr>
      </w:pPr>
    </w:p>
    <w:p w:rsidR="0025210F" w:rsidRPr="00980564" w:rsidRDefault="0025210F" w:rsidP="00252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David-Reg" w:cs="David" w:hint="cs"/>
          <w:b/>
          <w:bCs/>
          <w:sz w:val="24"/>
          <w:szCs w:val="24"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t>הוסיפו למארג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המזון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ששרטטתם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את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 xml:space="preserve">התנשמת. </w:t>
      </w:r>
    </w:p>
    <w:p w:rsidR="0025210F" w:rsidRPr="00980564" w:rsidRDefault="0025210F" w:rsidP="00252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40" w:hanging="340"/>
        <w:rPr>
          <w:rFonts w:ascii="David-Reg" w:cs="David" w:hint="cs"/>
          <w:b/>
          <w:bCs/>
          <w:sz w:val="24"/>
          <w:szCs w:val="24"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t>מארג מזון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כולל: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קבוצת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יצרנים,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צרכנים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ראשוניים (צמחונים)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וצרכנים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שניוניים (טורפים).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</w:p>
    <w:p w:rsidR="0025210F" w:rsidRPr="00980564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340"/>
        <w:rPr>
          <w:rFonts w:ascii="David-Reg" w:cs="David"/>
          <w:b/>
          <w:bCs/>
          <w:sz w:val="24"/>
          <w:szCs w:val="24"/>
          <w:rtl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t>ציינו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לאיזו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קבוצה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שייך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כל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אחד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מהיצורים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במארג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המזון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ששרטטתם</w:t>
      </w:r>
      <w:r w:rsidRPr="00980564">
        <w:rPr>
          <w:rFonts w:ascii="David-Reg" w:cs="David"/>
          <w:b/>
          <w:bCs/>
          <w:sz w:val="24"/>
          <w:szCs w:val="24"/>
        </w:rPr>
        <w:t>.</w:t>
      </w:r>
    </w:p>
    <w:p w:rsidR="0025210F" w:rsidRPr="00980564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David-Reg" w:cs="David" w:hint="cs"/>
          <w:b/>
          <w:bCs/>
          <w:sz w:val="12"/>
          <w:szCs w:val="12"/>
        </w:rPr>
      </w:pPr>
    </w:p>
    <w:p w:rsidR="0025210F" w:rsidRPr="00980564" w:rsidRDefault="0025210F" w:rsidP="00252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40" w:hanging="340"/>
        <w:rPr>
          <w:rFonts w:ascii="David-Reg" w:cs="David" w:hint="cs"/>
          <w:b/>
          <w:bCs/>
          <w:sz w:val="24"/>
          <w:szCs w:val="24"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t>סמנו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את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כל יתרונותיה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של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ההדברה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הביולוגית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על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פני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ההדברה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 xml:space="preserve">הכימית. </w:t>
      </w:r>
    </w:p>
    <w:p w:rsidR="0025210F" w:rsidRPr="00980564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340"/>
        <w:rPr>
          <w:rFonts w:ascii="David-Reg" w:cs="David" w:hint="cs"/>
          <w:b/>
          <w:bCs/>
          <w:sz w:val="24"/>
          <w:szCs w:val="24"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t>(ייתכן יותר מיתרון אחד)</w:t>
      </w:r>
    </w:p>
    <w:p w:rsidR="0025210F" w:rsidRPr="00980564" w:rsidRDefault="0025210F" w:rsidP="002521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54" w:hanging="357"/>
        <w:rPr>
          <w:rFonts w:ascii="David-Reg" w:cs="David" w:hint="cs"/>
          <w:b/>
          <w:bCs/>
          <w:sz w:val="24"/>
          <w:szCs w:val="24"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t>אינה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מזהמת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את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 xml:space="preserve">הסביבה. </w:t>
      </w:r>
    </w:p>
    <w:p w:rsidR="0025210F" w:rsidRPr="00980564" w:rsidRDefault="0025210F" w:rsidP="002521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54" w:hanging="357"/>
        <w:rPr>
          <w:rFonts w:ascii="David-Reg" w:cs="David" w:hint="cs"/>
          <w:b/>
          <w:bCs/>
          <w:sz w:val="24"/>
          <w:szCs w:val="24"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t>משיגה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תוצאות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במהירות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גדולה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 xml:space="preserve">יותר. </w:t>
      </w:r>
    </w:p>
    <w:p w:rsidR="0025210F" w:rsidRPr="00980564" w:rsidRDefault="0025210F" w:rsidP="002521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54" w:hanging="357"/>
        <w:rPr>
          <w:rFonts w:ascii="David-Reg" w:cs="David" w:hint="cs"/>
          <w:b/>
          <w:bCs/>
          <w:sz w:val="24"/>
          <w:szCs w:val="24"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lastRenderedPageBreak/>
        <w:t>העלויות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לחקלאי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נמוכות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 xml:space="preserve">יותר. </w:t>
      </w:r>
    </w:p>
    <w:p w:rsidR="0025210F" w:rsidRPr="00980564" w:rsidRDefault="0025210F" w:rsidP="002521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54" w:hanging="357"/>
        <w:rPr>
          <w:rFonts w:ascii="David-Reg" w:cs="David" w:hint="cs"/>
          <w:b/>
          <w:bCs/>
          <w:sz w:val="24"/>
          <w:szCs w:val="24"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t>פוגעת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בעיקר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 xml:space="preserve">במזיק. </w:t>
      </w:r>
    </w:p>
    <w:p w:rsidR="0025210F" w:rsidRPr="00980564" w:rsidRDefault="0025210F" w:rsidP="002521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54" w:hanging="357"/>
        <w:rPr>
          <w:rFonts w:ascii="David-Reg" w:cs="David" w:hint="cs"/>
          <w:b/>
          <w:bCs/>
          <w:sz w:val="24"/>
          <w:szCs w:val="24"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t>משפיעה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על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עוד יצורים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במארג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 xml:space="preserve">המזון. </w:t>
      </w:r>
    </w:p>
    <w:p w:rsidR="0025210F" w:rsidRPr="00980564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David-Reg" w:cs="David" w:hint="cs"/>
          <w:b/>
          <w:bCs/>
          <w:sz w:val="12"/>
          <w:szCs w:val="12"/>
        </w:rPr>
      </w:pPr>
    </w:p>
    <w:p w:rsidR="0025210F" w:rsidRPr="00980564" w:rsidRDefault="0025210F" w:rsidP="00252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40" w:hanging="340"/>
        <w:rPr>
          <w:rFonts w:ascii="David-Reg" w:cs="David" w:hint="cs"/>
          <w:b/>
          <w:bCs/>
          <w:sz w:val="24"/>
          <w:szCs w:val="24"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t>בטבלה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להלן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מוצגים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ממצאים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מניסוי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שהתבצע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בשנים 1998-1997. בניסוי זה נבדקה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ההשפעה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של הצבת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תיבות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קינון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לתנשמות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בשדות, על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גודל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אוכלוסיות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 xml:space="preserve">המכרסמים. </w:t>
      </w:r>
    </w:p>
    <w:p w:rsidR="0025210F" w:rsidRPr="0069743A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374"/>
        <w:rPr>
          <w:rFonts w:ascii="David-Reg" w:cs="David" w:hint="cs"/>
          <w:sz w:val="12"/>
          <w:szCs w:val="12"/>
        </w:rPr>
      </w:pPr>
    </w:p>
    <w:p w:rsidR="0025210F" w:rsidRPr="00C77FF2" w:rsidRDefault="0025210F" w:rsidP="0025210F">
      <w:pPr>
        <w:autoSpaceDE w:val="0"/>
        <w:autoSpaceDN w:val="0"/>
        <w:adjustRightInd w:val="0"/>
        <w:spacing w:after="0" w:line="360" w:lineRule="auto"/>
        <w:ind w:left="423"/>
        <w:rPr>
          <w:rFonts w:ascii="David-Bold" w:cs="David"/>
          <w:b/>
          <w:bCs/>
          <w:sz w:val="24"/>
          <w:szCs w:val="24"/>
          <w:rtl/>
        </w:rPr>
      </w:pPr>
      <w:r>
        <w:rPr>
          <w:rFonts w:ascii="David-Bold" w:cs="David" w:hint="cs"/>
          <w:b/>
          <w:bCs/>
          <w:sz w:val="24"/>
          <w:szCs w:val="24"/>
          <w:rtl/>
        </w:rPr>
        <w:t xml:space="preserve">     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טבלה</w:t>
      </w:r>
      <w:r>
        <w:rPr>
          <w:rFonts w:ascii="David-Bold" w:cs="David" w:hint="cs"/>
          <w:b/>
          <w:bCs/>
          <w:sz w:val="24"/>
          <w:szCs w:val="24"/>
          <w:rtl/>
        </w:rPr>
        <w:t>: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גודל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ממוצע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של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אוכלוסיות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המכרסמים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בשטחים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שווים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של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גידולים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שונים</w:t>
      </w:r>
    </w:p>
    <w:tbl>
      <w:tblPr>
        <w:tblpPr w:leftFromText="180" w:rightFromText="180" w:vertAnchor="text" w:horzAnchor="margin" w:tblpXSpec="center" w:tblpY="9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551"/>
        <w:gridCol w:w="2552"/>
      </w:tblGrid>
      <w:tr w:rsidR="0025210F" w:rsidRPr="0069743A" w:rsidTr="00525250">
        <w:tc>
          <w:tcPr>
            <w:tcW w:w="2552" w:type="dxa"/>
            <w:vMerge w:val="restart"/>
            <w:shd w:val="clear" w:color="auto" w:fill="D9D9D9"/>
          </w:tcPr>
          <w:p w:rsidR="0025210F" w:rsidRPr="0069743A" w:rsidRDefault="0025210F" w:rsidP="00525250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David-Bold" w:cs="David" w:hint="cs"/>
                <w:b/>
                <w:bCs/>
                <w:sz w:val="24"/>
                <w:szCs w:val="24"/>
                <w:rtl/>
              </w:rPr>
            </w:pPr>
            <w:r w:rsidRPr="0069743A">
              <w:rPr>
                <w:rFonts w:ascii="David-Bold" w:cs="David" w:hint="cs"/>
                <w:b/>
                <w:bCs/>
                <w:sz w:val="24"/>
                <w:szCs w:val="24"/>
                <w:rtl/>
              </w:rPr>
              <w:t>מקום הצבת תיבות הקינון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shd w:val="clear" w:color="auto" w:fill="D9D9D9"/>
          </w:tcPr>
          <w:p w:rsidR="0025210F" w:rsidRPr="0069743A" w:rsidRDefault="0025210F" w:rsidP="005252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David-Bold" w:cs="David" w:hint="cs"/>
                <w:b/>
                <w:bCs/>
                <w:sz w:val="24"/>
                <w:szCs w:val="24"/>
                <w:rtl/>
              </w:rPr>
            </w:pPr>
            <w:r w:rsidRPr="0069743A">
              <w:rPr>
                <w:rFonts w:ascii="David-Bold" w:cs="David" w:hint="cs"/>
                <w:b/>
                <w:bCs/>
                <w:sz w:val="24"/>
                <w:szCs w:val="24"/>
                <w:rtl/>
              </w:rPr>
              <w:t>מספר המכרסמים הממוצע ליחידת שטח</w:t>
            </w:r>
          </w:p>
        </w:tc>
      </w:tr>
      <w:tr w:rsidR="0025210F" w:rsidRPr="0069743A" w:rsidTr="00525250">
        <w:tc>
          <w:tcPr>
            <w:tcW w:w="2552" w:type="dxa"/>
            <w:vMerge/>
            <w:shd w:val="clear" w:color="auto" w:fill="D9D9D9"/>
          </w:tcPr>
          <w:p w:rsidR="0025210F" w:rsidRPr="0069743A" w:rsidRDefault="0025210F" w:rsidP="0052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-Bold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D9D9D9"/>
          </w:tcPr>
          <w:p w:rsidR="0025210F" w:rsidRPr="008A10B1" w:rsidRDefault="0025210F" w:rsidP="0052525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David-Bold" w:cs="David" w:hint="cs"/>
                <w:b/>
                <w:bCs/>
                <w:sz w:val="24"/>
                <w:szCs w:val="24"/>
                <w:rtl/>
              </w:rPr>
            </w:pPr>
            <w:r w:rsidRPr="008A10B1">
              <w:rPr>
                <w:rFonts w:ascii="David-Bold" w:cs="David" w:hint="cs"/>
                <w:b/>
                <w:bCs/>
                <w:sz w:val="24"/>
                <w:szCs w:val="24"/>
                <w:rtl/>
              </w:rPr>
              <w:t>בלי תיבות קינון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D9D9D9"/>
          </w:tcPr>
          <w:p w:rsidR="0025210F" w:rsidRPr="0069743A" w:rsidRDefault="0025210F" w:rsidP="0052525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David-Bold" w:cs="David" w:hint="cs"/>
                <w:b/>
                <w:bCs/>
                <w:sz w:val="24"/>
                <w:szCs w:val="24"/>
                <w:rtl/>
              </w:rPr>
            </w:pPr>
            <w:r w:rsidRPr="0069743A">
              <w:rPr>
                <w:rFonts w:ascii="David-Bold" w:cs="David" w:hint="cs"/>
                <w:b/>
                <w:bCs/>
                <w:sz w:val="24"/>
                <w:szCs w:val="24"/>
                <w:rtl/>
              </w:rPr>
              <w:t>עם תיבות קינון</w:t>
            </w:r>
          </w:p>
        </w:tc>
      </w:tr>
      <w:tr w:rsidR="0025210F" w:rsidRPr="0069743A" w:rsidTr="00525250">
        <w:tc>
          <w:tcPr>
            <w:tcW w:w="2552" w:type="dxa"/>
          </w:tcPr>
          <w:p w:rsidR="0025210F" w:rsidRPr="0069743A" w:rsidRDefault="0025210F" w:rsidP="0052525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David-Bold" w:cs="David" w:hint="cs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שדה חיטה</w:t>
            </w:r>
          </w:p>
        </w:tc>
        <w:tc>
          <w:tcPr>
            <w:tcW w:w="2551" w:type="dxa"/>
          </w:tcPr>
          <w:p w:rsidR="0025210F" w:rsidRPr="0069743A" w:rsidRDefault="0025210F" w:rsidP="005252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David-Bold" w:cs="David" w:hint="cs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7.06</w:t>
            </w:r>
          </w:p>
        </w:tc>
        <w:tc>
          <w:tcPr>
            <w:tcW w:w="2552" w:type="dxa"/>
          </w:tcPr>
          <w:p w:rsidR="0025210F" w:rsidRPr="0069743A" w:rsidRDefault="0025210F" w:rsidP="005252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David-Bold" w:cs="David" w:hint="cs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1.12</w:t>
            </w:r>
          </w:p>
        </w:tc>
      </w:tr>
      <w:tr w:rsidR="0025210F" w:rsidRPr="0069743A" w:rsidTr="00525250">
        <w:tc>
          <w:tcPr>
            <w:tcW w:w="2552" w:type="dxa"/>
          </w:tcPr>
          <w:p w:rsidR="0025210F" w:rsidRPr="0069743A" w:rsidRDefault="0025210F" w:rsidP="0052525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David-Bold" w:cs="David" w:hint="cs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שדה תירס</w:t>
            </w:r>
          </w:p>
        </w:tc>
        <w:tc>
          <w:tcPr>
            <w:tcW w:w="2551" w:type="dxa"/>
          </w:tcPr>
          <w:p w:rsidR="0025210F" w:rsidRPr="0069743A" w:rsidRDefault="0025210F" w:rsidP="005252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David-Bold" w:cs="David" w:hint="cs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1.67</w:t>
            </w:r>
          </w:p>
        </w:tc>
        <w:tc>
          <w:tcPr>
            <w:tcW w:w="2552" w:type="dxa"/>
          </w:tcPr>
          <w:p w:rsidR="0025210F" w:rsidRPr="0069743A" w:rsidRDefault="0025210F" w:rsidP="005252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David-Bold" w:cs="David" w:hint="cs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1.44</w:t>
            </w:r>
          </w:p>
        </w:tc>
      </w:tr>
      <w:tr w:rsidR="0025210F" w:rsidRPr="0069743A" w:rsidTr="00525250">
        <w:tc>
          <w:tcPr>
            <w:tcW w:w="2552" w:type="dxa"/>
          </w:tcPr>
          <w:p w:rsidR="0025210F" w:rsidRPr="0069743A" w:rsidRDefault="0025210F" w:rsidP="0052525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David-Bold" w:cs="David" w:hint="cs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מטע תמרים</w:t>
            </w:r>
          </w:p>
        </w:tc>
        <w:tc>
          <w:tcPr>
            <w:tcW w:w="2551" w:type="dxa"/>
          </w:tcPr>
          <w:p w:rsidR="0025210F" w:rsidRPr="0069743A" w:rsidRDefault="0025210F" w:rsidP="005252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David-Bold" w:cs="David" w:hint="cs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4.97</w:t>
            </w:r>
          </w:p>
        </w:tc>
        <w:tc>
          <w:tcPr>
            <w:tcW w:w="2552" w:type="dxa"/>
          </w:tcPr>
          <w:p w:rsidR="0025210F" w:rsidRPr="0069743A" w:rsidRDefault="0025210F" w:rsidP="005252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David-Bold" w:cs="David" w:hint="cs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1.04</w:t>
            </w:r>
          </w:p>
        </w:tc>
      </w:tr>
    </w:tbl>
    <w:p w:rsidR="0025210F" w:rsidRDefault="0025210F" w:rsidP="0025210F">
      <w:pPr>
        <w:autoSpaceDE w:val="0"/>
        <w:autoSpaceDN w:val="0"/>
        <w:adjustRightInd w:val="0"/>
        <w:spacing w:after="0" w:line="360" w:lineRule="auto"/>
        <w:rPr>
          <w:rFonts w:ascii="David-Bold" w:cs="David" w:hint="cs"/>
          <w:sz w:val="12"/>
          <w:szCs w:val="12"/>
          <w:rtl/>
        </w:rPr>
      </w:pPr>
    </w:p>
    <w:p w:rsidR="0025210F" w:rsidRPr="0069743A" w:rsidRDefault="0025210F" w:rsidP="0025210F">
      <w:pPr>
        <w:autoSpaceDE w:val="0"/>
        <w:autoSpaceDN w:val="0"/>
        <w:adjustRightInd w:val="0"/>
        <w:spacing w:after="0" w:line="360" w:lineRule="auto"/>
        <w:rPr>
          <w:rFonts w:ascii="David-Bold" w:cs="David" w:hint="cs"/>
          <w:sz w:val="24"/>
          <w:szCs w:val="24"/>
          <w:rtl/>
        </w:rPr>
      </w:pPr>
    </w:p>
    <w:p w:rsidR="0025210F" w:rsidRPr="00CD3F05" w:rsidRDefault="0025210F" w:rsidP="002521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David-Reg" w:cs="David" w:hint="cs"/>
          <w:sz w:val="24"/>
          <w:szCs w:val="24"/>
        </w:rPr>
      </w:pPr>
      <w:r w:rsidRPr="00CD3F05">
        <w:rPr>
          <w:rFonts w:ascii="David-Reg" w:cs="David" w:hint="cs"/>
          <w:sz w:val="24"/>
          <w:szCs w:val="24"/>
          <w:rtl/>
        </w:rPr>
        <w:t>כתבו במילים כיצד השפיעה הכנסת תיבות הקינון על מספר המכרסמים בשדה החיטה?</w:t>
      </w:r>
    </w:p>
    <w:p w:rsidR="0025210F" w:rsidRPr="00CD3F05" w:rsidRDefault="0025210F" w:rsidP="002521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David-Reg" w:cs="David" w:hint="cs"/>
          <w:sz w:val="24"/>
          <w:szCs w:val="24"/>
        </w:rPr>
      </w:pPr>
      <w:r w:rsidRPr="00CD3F05">
        <w:rPr>
          <w:rFonts w:ascii="David-Reg" w:cs="David" w:hint="cs"/>
          <w:sz w:val="24"/>
          <w:szCs w:val="24"/>
          <w:rtl/>
        </w:rPr>
        <w:t>האם אפשר לראות השפעה דומה בשדות התירס ובמטע התמרים?</w:t>
      </w:r>
    </w:p>
    <w:p w:rsidR="0025210F" w:rsidRDefault="0025210F" w:rsidP="002521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David-Reg" w:cs="David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איזו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מסקנה</w:t>
      </w:r>
      <w:r w:rsidRPr="00F04154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>אפשר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להסיק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מתוצאות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הניסוי</w:t>
      </w:r>
      <w:r>
        <w:rPr>
          <w:rFonts w:ascii="David-Reg" w:cs="David" w:hint="cs"/>
          <w:sz w:val="24"/>
          <w:szCs w:val="24"/>
          <w:rtl/>
        </w:rPr>
        <w:t xml:space="preserve">? </w:t>
      </w:r>
    </w:p>
    <w:p w:rsidR="0025210F" w:rsidRDefault="0025210F" w:rsidP="002521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David-Reg" w:cs="David" w:hint="cs"/>
          <w:sz w:val="24"/>
          <w:szCs w:val="24"/>
        </w:rPr>
      </w:pPr>
      <w:r w:rsidRPr="003307DB">
        <w:rPr>
          <w:rFonts w:ascii="David-Reg" w:cs="David" w:hint="cs"/>
          <w:sz w:val="24"/>
          <w:szCs w:val="24"/>
          <w:rtl/>
        </w:rPr>
        <w:t>לקראת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תום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הניסוי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הגיעו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לאזור</w:t>
      </w:r>
      <w:r>
        <w:rPr>
          <w:rFonts w:ascii="David-Reg" w:cs="David" w:hint="cs"/>
          <w:sz w:val="24"/>
          <w:szCs w:val="24"/>
          <w:rtl/>
        </w:rPr>
        <w:t xml:space="preserve"> ב</w:t>
      </w:r>
      <w:r w:rsidRPr="003307DB">
        <w:rPr>
          <w:rFonts w:ascii="David-Reg" w:cs="David" w:hint="cs"/>
          <w:sz w:val="24"/>
          <w:szCs w:val="24"/>
          <w:rtl/>
        </w:rPr>
        <w:t>זים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וקיננו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שם.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הבז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הוא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עוף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דורס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הניזון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גם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הוא</w:t>
      </w:r>
      <w:r>
        <w:rPr>
          <w:rFonts w:ascii="David-Reg" w:cs="David" w:hint="cs"/>
          <w:sz w:val="24"/>
          <w:szCs w:val="24"/>
          <w:rtl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ממכרסמים.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כיצד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תשפיע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הופעת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הבזים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על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אוכלוסיות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המכרסמים</w:t>
      </w:r>
      <w:r>
        <w:rPr>
          <w:rFonts w:ascii="David-Reg" w:cs="David" w:hint="cs"/>
          <w:sz w:val="24"/>
          <w:szCs w:val="24"/>
          <w:rtl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והתנשמות</w:t>
      </w:r>
      <w:r>
        <w:rPr>
          <w:rFonts w:ascii="David-Reg" w:cs="David" w:hint="cs"/>
          <w:sz w:val="24"/>
          <w:szCs w:val="24"/>
          <w:rtl/>
        </w:rPr>
        <w:t xml:space="preserve">? </w:t>
      </w:r>
    </w:p>
    <w:p w:rsidR="0025210F" w:rsidRPr="00C57E46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David-Reg" w:cs="David"/>
          <w:sz w:val="12"/>
          <w:szCs w:val="12"/>
          <w:rtl/>
        </w:rPr>
      </w:pPr>
    </w:p>
    <w:p w:rsidR="0025210F" w:rsidRPr="00980564" w:rsidRDefault="0025210F" w:rsidP="00252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David-Reg" w:cs="David" w:hint="cs"/>
          <w:b/>
          <w:bCs/>
          <w:sz w:val="24"/>
          <w:szCs w:val="24"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t>תנשמות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חיות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ומקננות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בעמק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בית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שאן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באופן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טבעי.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אם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כך,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מדוע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צריך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לבנות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תיבות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קינון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ולהציב אותן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בשדות?</w:t>
      </w:r>
    </w:p>
    <w:p w:rsidR="0025210F" w:rsidRDefault="0025210F" w:rsidP="002521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David-Reg" w:cs="David" w:hint="cs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התנשמות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מעדיפות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את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תיבות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הקינון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המרווחות</w:t>
      </w:r>
      <w:r>
        <w:rPr>
          <w:rFonts w:ascii="David-Reg" w:cs="David" w:hint="cs"/>
          <w:sz w:val="24"/>
          <w:szCs w:val="24"/>
          <w:rtl/>
        </w:rPr>
        <w:t>, שהחקלאים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בנו</w:t>
      </w:r>
      <w:r w:rsidRPr="00F04154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>בעבור</w:t>
      </w:r>
      <w:r w:rsidRPr="00F04154">
        <w:rPr>
          <w:rFonts w:ascii="David-Reg" w:cs="David" w:hint="cs"/>
          <w:sz w:val="24"/>
          <w:szCs w:val="24"/>
          <w:rtl/>
        </w:rPr>
        <w:t>ן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25210F" w:rsidRDefault="0025210F" w:rsidP="002521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David-Reg" w:cs="David" w:hint="cs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מספר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מקומות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הקינון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הטבעיים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המתאימים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לתנשמות</w:t>
      </w:r>
      <w:r>
        <w:rPr>
          <w:rFonts w:ascii="David-Reg" w:cs="David" w:hint="cs"/>
          <w:sz w:val="24"/>
          <w:szCs w:val="24"/>
          <w:rtl/>
        </w:rPr>
        <w:t xml:space="preserve"> הוא מוגבל.</w:t>
      </w:r>
    </w:p>
    <w:p w:rsidR="0025210F" w:rsidRDefault="0025210F" w:rsidP="002521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David-Reg" w:cs="David" w:hint="cs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כדי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שיהיה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אפשר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להשוות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בין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שדות</w:t>
      </w:r>
      <w:r w:rsidRPr="00F04154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>שיש בהם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תיבות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קינון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לבין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שדות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בלי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תיבות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קינון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25210F" w:rsidRDefault="0025210F" w:rsidP="002521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David-Reg" w:cs="David" w:hint="cs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תנשמות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שמקננות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בתיבות</w:t>
      </w:r>
      <w:r>
        <w:rPr>
          <w:rFonts w:ascii="David-Reg" w:cs="David" w:hint="cs"/>
          <w:sz w:val="24"/>
          <w:szCs w:val="24"/>
          <w:rtl/>
        </w:rPr>
        <w:t>,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צדות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עכברים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ביעילות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גדולה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יותר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מאשר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תנשמות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שמקננות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בטבע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25210F" w:rsidRPr="00AC0ADB" w:rsidRDefault="0025210F" w:rsidP="0025210F">
      <w:pPr>
        <w:autoSpaceDE w:val="0"/>
        <w:autoSpaceDN w:val="0"/>
        <w:adjustRightInd w:val="0"/>
        <w:spacing w:after="0" w:line="360" w:lineRule="auto"/>
        <w:rPr>
          <w:rFonts w:ascii="David-Bold" w:cs="David"/>
          <w:b/>
          <w:bCs/>
          <w:sz w:val="12"/>
          <w:szCs w:val="12"/>
          <w:rtl/>
        </w:rPr>
      </w:pPr>
    </w:p>
    <w:p w:rsidR="0025210F" w:rsidRPr="00980564" w:rsidRDefault="0025210F" w:rsidP="00252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David-Reg" w:cs="David" w:hint="cs"/>
          <w:b/>
          <w:bCs/>
          <w:sz w:val="24"/>
          <w:szCs w:val="24"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t>לאחר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שהניסוי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עם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תיבות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הקינון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הצליח, והפגיעה ביבולים התמעטה, עלתה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הטענה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שאם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יקטן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מאוד מספר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המכרסמים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המזיקים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בשדות, התנשמות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יטרפו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יותר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בעלי</w:t>
      </w:r>
      <w:r w:rsidRPr="00980564">
        <w:rPr>
          <w:rFonts w:cs="David"/>
          <w:b/>
          <w:bCs/>
          <w:position w:val="4"/>
          <w:sz w:val="24"/>
          <w:szCs w:val="24"/>
          <w:rtl/>
        </w:rPr>
        <w:t>-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חיים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אחרים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שאינם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 xml:space="preserve">מזיקים. </w:t>
      </w:r>
    </w:p>
    <w:p w:rsidR="00D57EE0" w:rsidRDefault="0025210F" w:rsidP="0025210F">
      <w:pPr>
        <w:pStyle w:val="a3"/>
        <w:autoSpaceDE w:val="0"/>
        <w:autoSpaceDN w:val="0"/>
        <w:adjustRightInd w:val="0"/>
        <w:spacing w:after="0" w:line="360" w:lineRule="auto"/>
        <w:ind w:left="340"/>
        <w:rPr>
          <w:rFonts w:hint="cs"/>
          <w:rtl/>
        </w:rPr>
      </w:pPr>
      <w:r w:rsidRPr="00980564">
        <w:rPr>
          <w:rFonts w:ascii="David-Reg" w:cs="David" w:hint="cs"/>
          <w:b/>
          <w:bCs/>
          <w:sz w:val="24"/>
          <w:szCs w:val="24"/>
          <w:rtl/>
        </w:rPr>
        <w:t>מהו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הבסיס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לטענה</w:t>
      </w:r>
      <w:r w:rsidRPr="00980564">
        <w:rPr>
          <w:rFonts w:ascii="David-Reg" w:cs="David"/>
          <w:b/>
          <w:bCs/>
          <w:sz w:val="24"/>
          <w:szCs w:val="24"/>
        </w:rPr>
        <w:t xml:space="preserve"> </w:t>
      </w:r>
      <w:r w:rsidRPr="00980564">
        <w:rPr>
          <w:rFonts w:ascii="David-Reg" w:cs="David" w:hint="cs"/>
          <w:b/>
          <w:bCs/>
          <w:sz w:val="24"/>
          <w:szCs w:val="24"/>
          <w:rtl/>
        </w:rPr>
        <w:t>זו? הסבירו.</w:t>
      </w:r>
      <w:bookmarkStart w:id="0" w:name="_GoBack"/>
      <w:bookmarkEnd w:id="0"/>
    </w:p>
    <w:sectPr w:rsidR="00D57EE0" w:rsidSect="00454A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-Reg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-Bold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07D"/>
    <w:multiLevelType w:val="hybridMultilevel"/>
    <w:tmpl w:val="E7DEB07C"/>
    <w:lvl w:ilvl="0" w:tplc="367819F0">
      <w:start w:val="1"/>
      <w:numFmt w:val="decimal"/>
      <w:lvlText w:val="%1."/>
      <w:lvlJc w:val="left"/>
      <w:pPr>
        <w:ind w:left="734" w:hanging="360"/>
      </w:pPr>
      <w:rPr>
        <w:rFonts w:ascii="David-Reg" w:eastAsia="Times New Roman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22A4ACD"/>
    <w:multiLevelType w:val="hybridMultilevel"/>
    <w:tmpl w:val="B4F81E72"/>
    <w:lvl w:ilvl="0" w:tplc="AC6063A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D93BB5"/>
    <w:multiLevelType w:val="hybridMultilevel"/>
    <w:tmpl w:val="BA421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98521D"/>
    <w:multiLevelType w:val="hybridMultilevel"/>
    <w:tmpl w:val="C378780E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B4801DE6">
      <w:start w:val="1"/>
      <w:numFmt w:val="hebrew1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0F"/>
    <w:rsid w:val="00006F62"/>
    <w:rsid w:val="00012838"/>
    <w:rsid w:val="00026990"/>
    <w:rsid w:val="00047F6D"/>
    <w:rsid w:val="00054ACE"/>
    <w:rsid w:val="00076406"/>
    <w:rsid w:val="000965EA"/>
    <w:rsid w:val="000B0F99"/>
    <w:rsid w:val="000B2E41"/>
    <w:rsid w:val="000B5278"/>
    <w:rsid w:val="000B60FB"/>
    <w:rsid w:val="00101E36"/>
    <w:rsid w:val="001125C2"/>
    <w:rsid w:val="00113A43"/>
    <w:rsid w:val="00124545"/>
    <w:rsid w:val="0012742A"/>
    <w:rsid w:val="00127749"/>
    <w:rsid w:val="00144C12"/>
    <w:rsid w:val="001551F5"/>
    <w:rsid w:val="00162186"/>
    <w:rsid w:val="00176921"/>
    <w:rsid w:val="00181404"/>
    <w:rsid w:val="00184C99"/>
    <w:rsid w:val="0019220C"/>
    <w:rsid w:val="001A7992"/>
    <w:rsid w:val="001B3762"/>
    <w:rsid w:val="001C0C23"/>
    <w:rsid w:val="001C5EC8"/>
    <w:rsid w:val="001F229F"/>
    <w:rsid w:val="00206957"/>
    <w:rsid w:val="00206AC1"/>
    <w:rsid w:val="00215837"/>
    <w:rsid w:val="002174E7"/>
    <w:rsid w:val="002248FB"/>
    <w:rsid w:val="00224FCE"/>
    <w:rsid w:val="002258CD"/>
    <w:rsid w:val="00231DDE"/>
    <w:rsid w:val="0025210F"/>
    <w:rsid w:val="002632B7"/>
    <w:rsid w:val="00263AEA"/>
    <w:rsid w:val="00267B5D"/>
    <w:rsid w:val="00276ADA"/>
    <w:rsid w:val="00281B89"/>
    <w:rsid w:val="00295C2E"/>
    <w:rsid w:val="002A4B72"/>
    <w:rsid w:val="002C12D1"/>
    <w:rsid w:val="002C4E20"/>
    <w:rsid w:val="002F6BDD"/>
    <w:rsid w:val="00303FAA"/>
    <w:rsid w:val="00340703"/>
    <w:rsid w:val="00350AFA"/>
    <w:rsid w:val="00361633"/>
    <w:rsid w:val="00370390"/>
    <w:rsid w:val="00396363"/>
    <w:rsid w:val="003C0A36"/>
    <w:rsid w:val="003D2725"/>
    <w:rsid w:val="003D7A63"/>
    <w:rsid w:val="0040084B"/>
    <w:rsid w:val="00405CEB"/>
    <w:rsid w:val="004333DF"/>
    <w:rsid w:val="00436009"/>
    <w:rsid w:val="0045493D"/>
    <w:rsid w:val="00454AE5"/>
    <w:rsid w:val="0046116F"/>
    <w:rsid w:val="0046585F"/>
    <w:rsid w:val="0047006B"/>
    <w:rsid w:val="004756AB"/>
    <w:rsid w:val="004A14A5"/>
    <w:rsid w:val="004A1AEA"/>
    <w:rsid w:val="004A5B00"/>
    <w:rsid w:val="004B4DF1"/>
    <w:rsid w:val="004B686B"/>
    <w:rsid w:val="004B75B7"/>
    <w:rsid w:val="004C30BF"/>
    <w:rsid w:val="004C34E4"/>
    <w:rsid w:val="004D56A5"/>
    <w:rsid w:val="00531663"/>
    <w:rsid w:val="00533C40"/>
    <w:rsid w:val="00555049"/>
    <w:rsid w:val="005638DA"/>
    <w:rsid w:val="00564D7A"/>
    <w:rsid w:val="00573CB1"/>
    <w:rsid w:val="00574330"/>
    <w:rsid w:val="00594157"/>
    <w:rsid w:val="005B3D6F"/>
    <w:rsid w:val="005B4CF2"/>
    <w:rsid w:val="005B5553"/>
    <w:rsid w:val="005C27C7"/>
    <w:rsid w:val="005D13B3"/>
    <w:rsid w:val="005E3459"/>
    <w:rsid w:val="005E49C3"/>
    <w:rsid w:val="0061622C"/>
    <w:rsid w:val="00622327"/>
    <w:rsid w:val="00636D32"/>
    <w:rsid w:val="00641761"/>
    <w:rsid w:val="00651587"/>
    <w:rsid w:val="00652E5B"/>
    <w:rsid w:val="0066474F"/>
    <w:rsid w:val="006862E4"/>
    <w:rsid w:val="00692C1F"/>
    <w:rsid w:val="0069404A"/>
    <w:rsid w:val="006B0A38"/>
    <w:rsid w:val="006B583D"/>
    <w:rsid w:val="006C0CE9"/>
    <w:rsid w:val="006D1295"/>
    <w:rsid w:val="006D6C0B"/>
    <w:rsid w:val="006E7946"/>
    <w:rsid w:val="006F0516"/>
    <w:rsid w:val="00700A53"/>
    <w:rsid w:val="007035DA"/>
    <w:rsid w:val="00716AC1"/>
    <w:rsid w:val="0072456F"/>
    <w:rsid w:val="00730D08"/>
    <w:rsid w:val="007352C6"/>
    <w:rsid w:val="00751740"/>
    <w:rsid w:val="00762755"/>
    <w:rsid w:val="0076635A"/>
    <w:rsid w:val="007713E1"/>
    <w:rsid w:val="007A2943"/>
    <w:rsid w:val="007C42BF"/>
    <w:rsid w:val="007D7BC8"/>
    <w:rsid w:val="008108FC"/>
    <w:rsid w:val="00842CF6"/>
    <w:rsid w:val="008504A4"/>
    <w:rsid w:val="00852F5C"/>
    <w:rsid w:val="00854547"/>
    <w:rsid w:val="00855ECE"/>
    <w:rsid w:val="00857929"/>
    <w:rsid w:val="00857DA6"/>
    <w:rsid w:val="00865084"/>
    <w:rsid w:val="00874B77"/>
    <w:rsid w:val="00882CF5"/>
    <w:rsid w:val="00883B69"/>
    <w:rsid w:val="008A4AFC"/>
    <w:rsid w:val="008B4D52"/>
    <w:rsid w:val="008B621D"/>
    <w:rsid w:val="008B7052"/>
    <w:rsid w:val="008C2B8F"/>
    <w:rsid w:val="008C6BF3"/>
    <w:rsid w:val="008F5B93"/>
    <w:rsid w:val="009009FA"/>
    <w:rsid w:val="00907DBA"/>
    <w:rsid w:val="009116AF"/>
    <w:rsid w:val="009549E7"/>
    <w:rsid w:val="009662EE"/>
    <w:rsid w:val="009731A8"/>
    <w:rsid w:val="00986D2D"/>
    <w:rsid w:val="00987427"/>
    <w:rsid w:val="00997C52"/>
    <w:rsid w:val="009C1B17"/>
    <w:rsid w:val="009D64C0"/>
    <w:rsid w:val="009E2E4A"/>
    <w:rsid w:val="00A00C02"/>
    <w:rsid w:val="00A03E8D"/>
    <w:rsid w:val="00A11A09"/>
    <w:rsid w:val="00A30866"/>
    <w:rsid w:val="00A35445"/>
    <w:rsid w:val="00A45653"/>
    <w:rsid w:val="00A668B8"/>
    <w:rsid w:val="00A7197E"/>
    <w:rsid w:val="00A73DDF"/>
    <w:rsid w:val="00A75520"/>
    <w:rsid w:val="00A87555"/>
    <w:rsid w:val="00A91AB5"/>
    <w:rsid w:val="00A931F8"/>
    <w:rsid w:val="00AA33E2"/>
    <w:rsid w:val="00AB0111"/>
    <w:rsid w:val="00AC3379"/>
    <w:rsid w:val="00AC5374"/>
    <w:rsid w:val="00AE0D54"/>
    <w:rsid w:val="00AF4403"/>
    <w:rsid w:val="00B063F6"/>
    <w:rsid w:val="00B1271B"/>
    <w:rsid w:val="00B13547"/>
    <w:rsid w:val="00B44E78"/>
    <w:rsid w:val="00B456B2"/>
    <w:rsid w:val="00B67789"/>
    <w:rsid w:val="00B77D77"/>
    <w:rsid w:val="00BA08FD"/>
    <w:rsid w:val="00BA6A1E"/>
    <w:rsid w:val="00BB0EC9"/>
    <w:rsid w:val="00BB6583"/>
    <w:rsid w:val="00BD3A63"/>
    <w:rsid w:val="00BE18A4"/>
    <w:rsid w:val="00BF0FD3"/>
    <w:rsid w:val="00C155A8"/>
    <w:rsid w:val="00C15623"/>
    <w:rsid w:val="00C37F90"/>
    <w:rsid w:val="00C6327A"/>
    <w:rsid w:val="00C866BD"/>
    <w:rsid w:val="00CA3427"/>
    <w:rsid w:val="00CA7CD3"/>
    <w:rsid w:val="00CB1CF6"/>
    <w:rsid w:val="00CC2B4D"/>
    <w:rsid w:val="00CE7ADE"/>
    <w:rsid w:val="00CF266E"/>
    <w:rsid w:val="00CF2D4F"/>
    <w:rsid w:val="00CF466F"/>
    <w:rsid w:val="00D033B5"/>
    <w:rsid w:val="00D11A34"/>
    <w:rsid w:val="00D20473"/>
    <w:rsid w:val="00D32FD1"/>
    <w:rsid w:val="00D57EE0"/>
    <w:rsid w:val="00D85826"/>
    <w:rsid w:val="00D92ADE"/>
    <w:rsid w:val="00DA1806"/>
    <w:rsid w:val="00DA4774"/>
    <w:rsid w:val="00DB74F5"/>
    <w:rsid w:val="00DB79EC"/>
    <w:rsid w:val="00DC0BD5"/>
    <w:rsid w:val="00DC0E69"/>
    <w:rsid w:val="00DC241E"/>
    <w:rsid w:val="00DC6401"/>
    <w:rsid w:val="00DD06BB"/>
    <w:rsid w:val="00DD35EA"/>
    <w:rsid w:val="00DD5478"/>
    <w:rsid w:val="00DD5AE9"/>
    <w:rsid w:val="00DE1E44"/>
    <w:rsid w:val="00DF15A7"/>
    <w:rsid w:val="00DF7FB3"/>
    <w:rsid w:val="00E05B22"/>
    <w:rsid w:val="00E07783"/>
    <w:rsid w:val="00E15535"/>
    <w:rsid w:val="00E2736C"/>
    <w:rsid w:val="00E3686C"/>
    <w:rsid w:val="00E51CF5"/>
    <w:rsid w:val="00E5307B"/>
    <w:rsid w:val="00E64131"/>
    <w:rsid w:val="00E660B2"/>
    <w:rsid w:val="00E77655"/>
    <w:rsid w:val="00E84096"/>
    <w:rsid w:val="00EA79F2"/>
    <w:rsid w:val="00ED1B85"/>
    <w:rsid w:val="00ED4255"/>
    <w:rsid w:val="00ED6CFC"/>
    <w:rsid w:val="00ED7B58"/>
    <w:rsid w:val="00EE4A98"/>
    <w:rsid w:val="00EE7867"/>
    <w:rsid w:val="00EF6C16"/>
    <w:rsid w:val="00EF7554"/>
    <w:rsid w:val="00F00929"/>
    <w:rsid w:val="00F1070B"/>
    <w:rsid w:val="00F207E3"/>
    <w:rsid w:val="00F26E3F"/>
    <w:rsid w:val="00F61FC2"/>
    <w:rsid w:val="00F62295"/>
    <w:rsid w:val="00F6290A"/>
    <w:rsid w:val="00F66D30"/>
    <w:rsid w:val="00F82346"/>
    <w:rsid w:val="00F90284"/>
    <w:rsid w:val="00FA1E7B"/>
    <w:rsid w:val="00FA21D9"/>
    <w:rsid w:val="00FD4049"/>
    <w:rsid w:val="00FD7C9C"/>
    <w:rsid w:val="00FE0763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Arial"/>
        <w:sz w:val="28"/>
        <w:szCs w:val="28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0F"/>
    <w:pPr>
      <w:bidi/>
      <w:spacing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2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521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Arial"/>
        <w:sz w:val="28"/>
        <w:szCs w:val="28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0F"/>
    <w:pPr>
      <w:bidi/>
      <w:spacing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2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521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2020-03-25T17:24:00Z</dcterms:created>
  <dcterms:modified xsi:type="dcterms:W3CDTF">2020-03-25T17:25:00Z</dcterms:modified>
</cp:coreProperties>
</file>