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DDA" w:rsidRPr="00E85127" w:rsidRDefault="00115DDA" w:rsidP="00115DDA">
      <w:pPr>
        <w:ind w:left="360"/>
        <w:rPr>
          <w:rFonts w:ascii="Arial" w:hAnsi="Arial"/>
          <w:b/>
          <w:bCs/>
          <w:sz w:val="22"/>
          <w:szCs w:val="22"/>
          <w:rtl/>
        </w:rPr>
      </w:pPr>
      <w:r w:rsidRPr="00E85127">
        <w:rPr>
          <w:rFonts w:ascii="Arial" w:hAnsi="Arial" w:hint="cs"/>
          <w:b/>
          <w:bCs/>
          <w:sz w:val="22"/>
          <w:szCs w:val="22"/>
          <w:rtl/>
        </w:rPr>
        <w:t>ב"ה</w:t>
      </w:r>
    </w:p>
    <w:p w:rsidR="00115DDA" w:rsidRDefault="00115DDA" w:rsidP="00115DDA">
      <w:pPr>
        <w:ind w:left="360"/>
        <w:rPr>
          <w:rFonts w:ascii="Arial" w:hAnsi="Arial"/>
          <w:b/>
          <w:bCs/>
          <w:sz w:val="32"/>
          <w:szCs w:val="32"/>
          <w:rtl/>
        </w:rPr>
      </w:pPr>
    </w:p>
    <w:p w:rsidR="00115DDA" w:rsidRPr="00FD256F" w:rsidRDefault="00115DDA" w:rsidP="00115DDA">
      <w:pPr>
        <w:ind w:left="360"/>
        <w:rPr>
          <w:rFonts w:ascii="Arial" w:hAnsi="Arial" w:hint="cs"/>
          <w:b/>
          <w:bCs/>
          <w:sz w:val="32"/>
          <w:szCs w:val="32"/>
          <w:rtl/>
        </w:rPr>
      </w:pPr>
      <w:r w:rsidRPr="00FD256F">
        <w:rPr>
          <w:rFonts w:ascii="Arial" w:hAnsi="Arial" w:hint="cs"/>
          <w:b/>
          <w:bCs/>
          <w:sz w:val="32"/>
          <w:szCs w:val="32"/>
          <w:rtl/>
        </w:rPr>
        <w:t xml:space="preserve">משנה ב -  </w:t>
      </w:r>
      <w:r>
        <w:rPr>
          <w:rFonts w:ascii="Arial" w:hAnsi="Arial" w:hint="cs"/>
          <w:b/>
          <w:bCs/>
          <w:sz w:val="32"/>
          <w:szCs w:val="32"/>
          <w:rtl/>
        </w:rPr>
        <w:t>מפגעים ברשות הרבים</w:t>
      </w:r>
    </w:p>
    <w:p w:rsidR="00115DDA" w:rsidRDefault="00115DDA" w:rsidP="00115DDA">
      <w:pPr>
        <w:ind w:left="360"/>
        <w:rPr>
          <w:rFonts w:ascii="Arial" w:hAnsi="Arial" w:hint="cs"/>
          <w:rtl/>
        </w:rPr>
      </w:pPr>
    </w:p>
    <w:p w:rsidR="00115DDA" w:rsidRDefault="00115DDA" w:rsidP="00E85127">
      <w:pPr>
        <w:spacing w:line="360" w:lineRule="auto"/>
        <w:ind w:left="360"/>
        <w:rPr>
          <w:rFonts w:ascii="Arial" w:hAnsi="Arial" w:hint="cs"/>
          <w:rtl/>
        </w:rPr>
      </w:pPr>
      <w:r>
        <w:rPr>
          <w:rFonts w:ascii="Arial" w:hAnsi="Arial" w:hint="cs"/>
          <w:rtl/>
        </w:rPr>
        <w:t xml:space="preserve">המשנה הבאה,  ממשיכה לתאר נזקים ברשות ברבים,  הנגרמים כתוצאה מהשלכה של חפצים או שפיכת מים. </w:t>
      </w:r>
      <w:r w:rsidR="00E85127">
        <w:rPr>
          <w:rFonts w:ascii="Arial" w:hAnsi="Arial" w:hint="cs"/>
          <w:rtl/>
        </w:rPr>
        <w:t xml:space="preserve">המשותף לכל המקרים הוא שאדם עשה פעולה וגרם למפגע ברשות הרבים (מקום </w:t>
      </w:r>
      <w:proofErr w:type="spellStart"/>
      <w:r w:rsidR="00E85127">
        <w:rPr>
          <w:rFonts w:ascii="Arial" w:hAnsi="Arial" w:hint="cs"/>
          <w:rtl/>
        </w:rPr>
        <w:t>צבורי</w:t>
      </w:r>
      <w:proofErr w:type="spellEnd"/>
      <w:r w:rsidR="00E85127">
        <w:rPr>
          <w:rFonts w:ascii="Arial" w:hAnsi="Arial" w:hint="cs"/>
          <w:rtl/>
        </w:rPr>
        <w:t xml:space="preserve">)  בכל המקרים פוסקת המשנה שאם אדם אחר ניזוק יהיה האדם שיצר את המפגע חייב לשלם לנפגע. </w:t>
      </w:r>
    </w:p>
    <w:p w:rsidR="00115DDA" w:rsidRDefault="00115DDA" w:rsidP="00115DDA">
      <w:pPr>
        <w:ind w:left="360"/>
        <w:rPr>
          <w:rFonts w:ascii="Arial" w:hAnsi="Arial"/>
          <w:b/>
          <w:bCs/>
          <w:rtl/>
        </w:rPr>
      </w:pPr>
      <w:r>
        <w:rPr>
          <w:rFonts w:ascii="Arial" w:hAnsi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-514350</wp:posOffset>
                </wp:positionH>
                <wp:positionV relativeFrom="paragraph">
                  <wp:posOffset>160020</wp:posOffset>
                </wp:positionV>
                <wp:extent cx="2628900" cy="2562225"/>
                <wp:effectExtent l="0" t="0" r="19050" b="2857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DDA" w:rsidRPr="00115DDA" w:rsidRDefault="00115DDA" w:rsidP="00115DDA">
                            <w:pPr>
                              <w:spacing w:line="360" w:lineRule="auto"/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115DDA">
                              <w:rPr>
                                <w:rFonts w:ascii="Arial" w:hAnsi="Arial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</w:rPr>
                              <w:t>הַ</w:t>
                            </w:r>
                            <w:r w:rsidRPr="00115DDA">
                              <w:rPr>
                                <w:rFonts w:ascii="Arial" w:hAnsi="Arial"/>
                                <w:b/>
                                <w:bCs/>
                                <w:noProof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>מַּצְנִיעַ</w:t>
                            </w:r>
                            <w:r w:rsidRPr="00115DDA">
                              <w:rPr>
                                <w:rFonts w:ascii="Arial" w:hAnsi="Arial"/>
                                <w:b/>
                                <w:bCs/>
                                <w:noProof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115DDA">
                              <w:rPr>
                                <w:rFonts w:ascii="Arial" w:hAnsi="Arial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</w:rPr>
                              <w:t>אֶת הַקּוֹץ</w:t>
                            </w:r>
                          </w:p>
                          <w:p w:rsidR="00115DDA" w:rsidRPr="00AF015E" w:rsidRDefault="00115DDA" w:rsidP="00115DDA">
                            <w:pPr>
                              <w:spacing w:line="360" w:lineRule="auto"/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  <w:r w:rsidRPr="00115DDA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בוודאי נתקלתם לא אחת בביטוי "אדם </w:t>
                            </w:r>
                            <w:r w:rsidRPr="00115DDA">
                              <w:rPr>
                                <w:rFonts w:hint="cs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>צנוע</w:t>
                            </w:r>
                            <w:r w:rsidRPr="00115DDA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" או בביטויי הערכה  לתכונת ה</w:t>
                            </w:r>
                            <w:r w:rsidRPr="00115DDA">
                              <w:rPr>
                                <w:rFonts w:hint="cs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>צניעות</w:t>
                            </w:r>
                            <w:r w:rsidRPr="00115DDA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. מילים אלו נגזרות מן השורש </w:t>
                            </w:r>
                            <w:proofErr w:type="spellStart"/>
                            <w:r w:rsidRPr="00115DDA">
                              <w:rPr>
                                <w:rFonts w:hint="cs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>צ.נ.ע</w:t>
                            </w:r>
                            <w:proofErr w:type="spellEnd"/>
                            <w:r w:rsidRPr="00115DDA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 שהוראתו בלשון חכמים </w:t>
                            </w:r>
                            <w:r w:rsidRPr="00115DDA">
                              <w:rPr>
                                <w:rFonts w:hint="cs"/>
                                <w:sz w:val="22"/>
                                <w:szCs w:val="22"/>
                                <w:highlight w:val="lightGray"/>
                                <w:rtl/>
                              </w:rPr>
                              <w:t>מוסתר, חבוי.</w:t>
                            </w:r>
                            <w:r w:rsidRPr="00115DDA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מסיבה זו  אנו מכנים  אדם </w:t>
                            </w:r>
                            <w:r w:rsidRPr="00115DDA">
                              <w:rPr>
                                <w:rFonts w:hint="cs"/>
                                <w:sz w:val="22"/>
                                <w:szCs w:val="22"/>
                                <w:highlight w:val="lightGray"/>
                                <w:rtl/>
                              </w:rPr>
                              <w:t>עניו, שאיננו מתגאה ואיננו מחצין את מעלותיו</w:t>
                            </w:r>
                            <w:r w:rsidRPr="00115DDA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115DDA">
                              <w:rPr>
                                <w:rFonts w:hint="cs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>כ'צנוע'.</w:t>
                            </w:r>
                            <w:r w:rsidRPr="00115DDA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במשנה שלנו שימוש נוסף הרווח במשנה  לשורש זה שמובנו ל</w:t>
                            </w:r>
                            <w:r w:rsidRPr="00115DDA">
                              <w:rPr>
                                <w:rFonts w:hint="cs"/>
                                <w:sz w:val="22"/>
                                <w:szCs w:val="22"/>
                                <w:highlight w:val="lightGray"/>
                                <w:rtl/>
                              </w:rPr>
                              <w:t>החביא</w:t>
                            </w:r>
                            <w:r w:rsidRPr="00115DDA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 "</w:t>
                            </w:r>
                            <w:r w:rsidRPr="00115DDA">
                              <w:rPr>
                                <w:rFonts w:hint="cs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>המצניע</w:t>
                            </w:r>
                            <w:r w:rsidRPr="00115DDA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את הקוץ ואת הזכוכית"  שבמשנתו פירושו אדם </w:t>
                            </w:r>
                            <w:r w:rsidRPr="00115DDA">
                              <w:rPr>
                                <w:rFonts w:hint="cs"/>
                                <w:sz w:val="22"/>
                                <w:szCs w:val="22"/>
                                <w:highlight w:val="lightGray"/>
                                <w:rtl/>
                              </w:rPr>
                              <w:t>שמבקש להחביא, לטמון</w:t>
                            </w:r>
                            <w:r w:rsidRPr="00115DDA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מתחת לאדמה  פסולת של קוצים  או פסולת זכוכית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40.5pt;margin-top:12.6pt;width:207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4PwIAAFoEAAAOAAAAZHJzL2Uyb0RvYy54bWysVM2O0zAQviPxDpbvNGnUlm3UdLV0KUJa&#10;fqSFB3Adp7FwPMZ2m5S34LYcOSHtC+V1GDvdUn7EAZGDNeMZfzPzzUwWl12jyF5YJ0EXdDxKKRGa&#10;Qyn1tqDv362fXFDiPNMlU6BFQQ/C0cvl40eL1uQigxpUKSxBEO3y1hS09t7kSeJ4LRrmRmCERmMF&#10;tmEeVbtNSstaRG9UkqXpLGnBlsYCF87h7fVgpMuIX1WC+zdV5YQnqqCYm4+njecmnMlywfKtZaaW&#10;/JgG+4csGiY1Bj1BXTPPyM7K36AayS04qPyIQ5NAVUkuYg1YzTj9pZrbmhkRa0FynDnR5P4fLH+9&#10;f2uJLAuaUaJZgy3q7/sv/ef+nvR3/bf+a39HskBTa1yO3rcG/X33DDpsdyzZmRvgHxzRsKqZ3oor&#10;a6GtBSsxzXF4mZw9HXBcANm0r6DEeGznIQJ1lW0Ch8gKQXRs1+HUItF5wvEym2UX8xRNHG3ZdJZl&#10;2TTGYPnDc2OdfyGgIUEoqMUZiPBsf+N8SIflDy4hmgMly7VUKip2u1kpS/YM52UdvyP6T25Kk7ag&#10;8ynG/jtEGr8/QTTS4+Ar2RT04uTE8sDbc13GsfRMqkHGlJU+Ehm4G1j03aY7NmYD5QEptTAMOC4k&#10;CjXYT5S0ONwFdR93zApK1EuNbZmPJ5OwDVGZTJ9mqNhzy+bcwjRHqIJ6SgZx5YcN2hkrtzVGGgZB&#10;wxW2spKR5NDzIatj3jjAkfvjsoUNOdej149fwvI7AAAA//8DAFBLAwQUAAYACAAAACEAOz05leEA&#10;AAAKAQAADwAAAGRycy9kb3ducmV2LnhtbEyPwU7DMBBE70j8g7VIXFDrNCltCNlUCAlEb1AQXN14&#10;m0TE62C7afh7zAmOszOafVNuJtOLkZzvLCMs5gkI4trqjhuEt9eHWQ7CB8Va9ZYJ4Zs8bKrzs1IV&#10;2p74hcZdaEQsYV8ohDaEoZDS1y0Z5ed2II7ewTqjQpSukdqpUyw3vUyTZCWN6jh+aNVA9y3Vn7uj&#10;QciXT+OH32bP7/Xq0N+Eq/X4+OUQLy+mu1sQgabwF4Zf/IgOVWTa2yNrL3qEWb6IWwJCep2CiIEs&#10;y+Jhj7BM8zXIqpT/J1Q/AAAA//8DAFBLAQItABQABgAIAAAAIQC2gziS/gAAAOEBAAATAAAAAAAA&#10;AAAAAAAAAAAAAABbQ29udGVudF9UeXBlc10ueG1sUEsBAi0AFAAGAAgAAAAhADj9If/WAAAAlAEA&#10;AAsAAAAAAAAAAAAAAAAALwEAAF9yZWxzLy5yZWxzUEsBAi0AFAAGAAgAAAAhACYNSXg/AgAAWgQA&#10;AA4AAAAAAAAAAAAAAAAALgIAAGRycy9lMm9Eb2MueG1sUEsBAi0AFAAGAAgAAAAhADs9OZXhAAAA&#10;CgEAAA8AAAAAAAAAAAAAAAAAmQQAAGRycy9kb3ducmV2LnhtbFBLBQYAAAAABAAEAPMAAACnBQAA&#10;AAA=&#10;">
                <v:textbox>
                  <w:txbxContent>
                    <w:p w:rsidR="00115DDA" w:rsidRPr="00115DDA" w:rsidRDefault="00115DDA" w:rsidP="00115DDA">
                      <w:pPr>
                        <w:spacing w:line="360" w:lineRule="auto"/>
                        <w:rPr>
                          <w:rFonts w:hint="cs"/>
                          <w:sz w:val="22"/>
                          <w:szCs w:val="22"/>
                          <w:rtl/>
                        </w:rPr>
                      </w:pPr>
                      <w:r w:rsidRPr="00115DDA">
                        <w:rPr>
                          <w:rFonts w:ascii="Arial" w:hAnsi="Arial"/>
                          <w:b/>
                          <w:bCs/>
                          <w:noProof/>
                          <w:sz w:val="22"/>
                          <w:szCs w:val="22"/>
                          <w:rtl/>
                        </w:rPr>
                        <w:t>הַ</w:t>
                      </w:r>
                      <w:r w:rsidRPr="00115DDA">
                        <w:rPr>
                          <w:rFonts w:ascii="Arial" w:hAnsi="Arial"/>
                          <w:b/>
                          <w:bCs/>
                          <w:noProof/>
                          <w:sz w:val="22"/>
                          <w:szCs w:val="22"/>
                          <w:highlight w:val="yellow"/>
                          <w:rtl/>
                        </w:rPr>
                        <w:t>מַּצְנִיעַ</w:t>
                      </w:r>
                      <w:r w:rsidRPr="00115DDA">
                        <w:rPr>
                          <w:rFonts w:ascii="Arial" w:hAnsi="Arial"/>
                          <w:b/>
                          <w:bCs/>
                          <w:noProof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115DDA">
                        <w:rPr>
                          <w:rFonts w:ascii="Arial" w:hAnsi="Arial"/>
                          <w:b/>
                          <w:bCs/>
                          <w:noProof/>
                          <w:sz w:val="22"/>
                          <w:szCs w:val="22"/>
                          <w:rtl/>
                        </w:rPr>
                        <w:t>אֶת הַקּוֹץ</w:t>
                      </w:r>
                    </w:p>
                    <w:p w:rsidR="00115DDA" w:rsidRPr="00AF015E" w:rsidRDefault="00115DDA" w:rsidP="00115DDA">
                      <w:pPr>
                        <w:spacing w:line="360" w:lineRule="auto"/>
                        <w:rPr>
                          <w:rFonts w:hint="cs"/>
                          <w:sz w:val="20"/>
                          <w:szCs w:val="20"/>
                        </w:rPr>
                      </w:pPr>
                      <w:r w:rsidRPr="00115DDA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בוודאי נתקלתם לא אחת בביטוי "אדם </w:t>
                      </w:r>
                      <w:r w:rsidRPr="00115DDA">
                        <w:rPr>
                          <w:rFonts w:hint="cs"/>
                          <w:sz w:val="22"/>
                          <w:szCs w:val="22"/>
                          <w:highlight w:val="yellow"/>
                          <w:rtl/>
                        </w:rPr>
                        <w:t>צנוע</w:t>
                      </w:r>
                      <w:r w:rsidRPr="00115DDA">
                        <w:rPr>
                          <w:rFonts w:hint="cs"/>
                          <w:sz w:val="22"/>
                          <w:szCs w:val="22"/>
                          <w:rtl/>
                        </w:rPr>
                        <w:t>" או בביטויי הערכה  לתכונת ה</w:t>
                      </w:r>
                      <w:r w:rsidRPr="00115DDA">
                        <w:rPr>
                          <w:rFonts w:hint="cs"/>
                          <w:sz w:val="22"/>
                          <w:szCs w:val="22"/>
                          <w:highlight w:val="yellow"/>
                          <w:rtl/>
                        </w:rPr>
                        <w:t>צניעות</w:t>
                      </w:r>
                      <w:r w:rsidRPr="00115DDA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. מילים אלו נגזרות מן השורש </w:t>
                      </w:r>
                      <w:proofErr w:type="spellStart"/>
                      <w:r w:rsidRPr="00115DDA">
                        <w:rPr>
                          <w:rFonts w:hint="cs"/>
                          <w:sz w:val="22"/>
                          <w:szCs w:val="22"/>
                          <w:highlight w:val="yellow"/>
                          <w:rtl/>
                        </w:rPr>
                        <w:t>צ.נ.ע</w:t>
                      </w:r>
                      <w:proofErr w:type="spellEnd"/>
                      <w:r w:rsidRPr="00115DDA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 שהוראתו בלשון חכמים </w:t>
                      </w:r>
                      <w:r w:rsidRPr="00115DDA">
                        <w:rPr>
                          <w:rFonts w:hint="cs"/>
                          <w:sz w:val="22"/>
                          <w:szCs w:val="22"/>
                          <w:highlight w:val="lightGray"/>
                          <w:rtl/>
                        </w:rPr>
                        <w:t>מוסתר, חבוי.</w:t>
                      </w:r>
                      <w:r w:rsidRPr="00115DDA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מסיבה זו  אנו מכנים  אדם </w:t>
                      </w:r>
                      <w:r w:rsidRPr="00115DDA">
                        <w:rPr>
                          <w:rFonts w:hint="cs"/>
                          <w:sz w:val="22"/>
                          <w:szCs w:val="22"/>
                          <w:highlight w:val="lightGray"/>
                          <w:rtl/>
                        </w:rPr>
                        <w:t>עניו, שאיננו מתגאה ואיננו מחצין את מעלותיו</w:t>
                      </w:r>
                      <w:r w:rsidRPr="00115DDA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115DDA">
                        <w:rPr>
                          <w:rFonts w:hint="cs"/>
                          <w:sz w:val="22"/>
                          <w:szCs w:val="22"/>
                          <w:highlight w:val="yellow"/>
                          <w:rtl/>
                        </w:rPr>
                        <w:t>כ'צנוע'.</w:t>
                      </w:r>
                      <w:r w:rsidRPr="00115DDA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במשנה שלנו שימוש נוסף הרווח במשנה  לשורש זה שמובנו ל</w:t>
                      </w:r>
                      <w:r w:rsidRPr="00115DDA">
                        <w:rPr>
                          <w:rFonts w:hint="cs"/>
                          <w:sz w:val="22"/>
                          <w:szCs w:val="22"/>
                          <w:highlight w:val="lightGray"/>
                          <w:rtl/>
                        </w:rPr>
                        <w:t>החביא</w:t>
                      </w:r>
                      <w:r w:rsidRPr="00115DDA">
                        <w:rPr>
                          <w:rFonts w:hint="cs"/>
                          <w:sz w:val="22"/>
                          <w:szCs w:val="22"/>
                          <w:rtl/>
                        </w:rPr>
                        <w:t>. "</w:t>
                      </w:r>
                      <w:r w:rsidRPr="00115DDA">
                        <w:rPr>
                          <w:rFonts w:hint="cs"/>
                          <w:sz w:val="22"/>
                          <w:szCs w:val="22"/>
                          <w:highlight w:val="yellow"/>
                          <w:rtl/>
                        </w:rPr>
                        <w:t>המצניע</w:t>
                      </w:r>
                      <w:r w:rsidRPr="00115DDA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את הקוץ ואת הזכוכית"  שבמשנתו פירושו אדם </w:t>
                      </w:r>
                      <w:r w:rsidRPr="00115DDA">
                        <w:rPr>
                          <w:rFonts w:hint="cs"/>
                          <w:sz w:val="22"/>
                          <w:szCs w:val="22"/>
                          <w:highlight w:val="lightGray"/>
                          <w:rtl/>
                        </w:rPr>
                        <w:t>שמבקש להחביא, לטמון</w:t>
                      </w:r>
                      <w:r w:rsidRPr="00115DDA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מתחת לאדמה  פסולת של קוצים  או פסולת זכוכית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3775">
        <w:rPr>
          <w:rFonts w:ascii="Arial" w:hAnsi="Arial" w:hint="cs"/>
          <w:b/>
          <w:bCs/>
          <w:rtl/>
        </w:rPr>
        <w:t xml:space="preserve"> </w:t>
      </w:r>
    </w:p>
    <w:p w:rsidR="005D3775" w:rsidRDefault="005D3775" w:rsidP="00115DDA">
      <w:pPr>
        <w:ind w:left="360"/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>לשון המשנה:</w:t>
      </w:r>
    </w:p>
    <w:p w:rsidR="005D3775" w:rsidRPr="004C0E72" w:rsidRDefault="005D3775" w:rsidP="00115DDA">
      <w:pPr>
        <w:ind w:left="360"/>
        <w:rPr>
          <w:rFonts w:ascii="Arial" w:hAnsi="Arial" w:hint="cs"/>
          <w:b/>
          <w:bCs/>
          <w:rtl/>
        </w:rPr>
      </w:pPr>
    </w:p>
    <w:p w:rsidR="00115DDA" w:rsidRPr="004C0E72" w:rsidRDefault="00115DDA" w:rsidP="00115DDA">
      <w:pPr>
        <w:numPr>
          <w:ilvl w:val="0"/>
          <w:numId w:val="1"/>
        </w:numPr>
        <w:rPr>
          <w:rFonts w:ascii="Arial" w:hAnsi="Arial" w:hint="cs"/>
          <w:b/>
          <w:bCs/>
          <w:noProof/>
          <w:sz w:val="32"/>
          <w:szCs w:val="32"/>
          <w:rtl/>
        </w:rPr>
      </w:pPr>
      <w:r w:rsidRPr="004C0E72">
        <w:rPr>
          <w:rFonts w:ascii="Arial" w:hAnsi="Arial"/>
          <w:b/>
          <w:bCs/>
          <w:noProof/>
          <w:sz w:val="32"/>
          <w:szCs w:val="32"/>
          <w:rtl/>
        </w:rPr>
        <w:t xml:space="preserve">הַשּׁוֹפֵךְ מַיִם בִּרְשׁוּת הָרַבִּים, </w:t>
      </w:r>
    </w:p>
    <w:p w:rsidR="00115DDA" w:rsidRPr="004C0E72" w:rsidRDefault="00115DDA" w:rsidP="00115DDA">
      <w:pPr>
        <w:numPr>
          <w:ilvl w:val="0"/>
          <w:numId w:val="1"/>
        </w:numPr>
        <w:rPr>
          <w:rFonts w:ascii="Arial" w:hAnsi="Arial" w:hint="cs"/>
          <w:b/>
          <w:bCs/>
          <w:noProof/>
          <w:sz w:val="32"/>
          <w:szCs w:val="32"/>
          <w:rtl/>
        </w:rPr>
      </w:pPr>
      <w:r w:rsidRPr="004C0E72">
        <w:rPr>
          <w:rFonts w:ascii="Arial" w:hAnsi="Arial"/>
          <w:b/>
          <w:bCs/>
          <w:noProof/>
          <w:sz w:val="32"/>
          <w:szCs w:val="32"/>
          <w:rtl/>
        </w:rPr>
        <w:t>וְהֻזַּק בָּהֶן אַחֵר</w:t>
      </w:r>
      <w:r w:rsidRPr="004C0E72">
        <w:rPr>
          <w:rFonts w:ascii="Arial" w:hAnsi="Arial" w:hint="cs"/>
          <w:b/>
          <w:bCs/>
          <w:noProof/>
          <w:sz w:val="32"/>
          <w:szCs w:val="32"/>
          <w:rtl/>
        </w:rPr>
        <w:t xml:space="preserve"> - </w:t>
      </w:r>
    </w:p>
    <w:p w:rsidR="00115DDA" w:rsidRPr="004C0E72" w:rsidRDefault="00115DDA" w:rsidP="00115DDA">
      <w:pPr>
        <w:numPr>
          <w:ilvl w:val="0"/>
          <w:numId w:val="1"/>
        </w:numPr>
        <w:rPr>
          <w:rFonts w:ascii="Arial" w:hAnsi="Arial" w:hint="cs"/>
          <w:b/>
          <w:bCs/>
          <w:noProof/>
          <w:sz w:val="32"/>
          <w:szCs w:val="32"/>
          <w:rtl/>
        </w:rPr>
      </w:pPr>
      <w:r w:rsidRPr="004C0E72">
        <w:rPr>
          <w:rFonts w:ascii="Arial" w:hAnsi="Arial"/>
          <w:b/>
          <w:bCs/>
          <w:noProof/>
          <w:sz w:val="32"/>
          <w:szCs w:val="32"/>
          <w:rtl/>
        </w:rPr>
        <w:t xml:space="preserve">חַיָּב בְּנִזְקוֹ. </w:t>
      </w:r>
    </w:p>
    <w:p w:rsidR="00115DDA" w:rsidRPr="004C0E72" w:rsidRDefault="00115DDA" w:rsidP="00115DDA">
      <w:pPr>
        <w:ind w:left="360"/>
        <w:rPr>
          <w:rFonts w:ascii="Arial" w:hAnsi="Arial" w:hint="cs"/>
          <w:b/>
          <w:bCs/>
          <w:noProof/>
          <w:sz w:val="32"/>
          <w:szCs w:val="32"/>
          <w:rtl/>
        </w:rPr>
      </w:pPr>
    </w:p>
    <w:p w:rsidR="00115DDA" w:rsidRPr="004C0E72" w:rsidRDefault="00115DDA" w:rsidP="00115DDA">
      <w:pPr>
        <w:numPr>
          <w:ilvl w:val="0"/>
          <w:numId w:val="1"/>
        </w:numPr>
        <w:rPr>
          <w:rFonts w:ascii="Arial" w:hAnsi="Arial" w:hint="cs"/>
          <w:b/>
          <w:bCs/>
          <w:noProof/>
          <w:sz w:val="32"/>
          <w:szCs w:val="32"/>
          <w:rtl/>
        </w:rPr>
      </w:pPr>
      <w:r w:rsidRPr="004C0E72">
        <w:rPr>
          <w:rFonts w:ascii="Arial" w:hAnsi="Arial"/>
          <w:b/>
          <w:bCs/>
          <w:noProof/>
          <w:sz w:val="32"/>
          <w:szCs w:val="32"/>
          <w:rtl/>
        </w:rPr>
        <w:t>הַמַּצְנִיעַ אֶת הַקּוֹץ,</w:t>
      </w:r>
    </w:p>
    <w:p w:rsidR="00115DDA" w:rsidRPr="004C0E72" w:rsidRDefault="00115DDA" w:rsidP="00115DDA">
      <w:pPr>
        <w:numPr>
          <w:ilvl w:val="0"/>
          <w:numId w:val="1"/>
        </w:numPr>
        <w:rPr>
          <w:rFonts w:ascii="Arial" w:hAnsi="Arial" w:hint="cs"/>
          <w:b/>
          <w:bCs/>
          <w:noProof/>
          <w:sz w:val="32"/>
          <w:szCs w:val="32"/>
          <w:rtl/>
        </w:rPr>
      </w:pPr>
      <w:r w:rsidRPr="004C0E72">
        <w:rPr>
          <w:rFonts w:ascii="Arial" w:hAnsi="Arial"/>
          <w:b/>
          <w:bCs/>
          <w:noProof/>
          <w:sz w:val="32"/>
          <w:szCs w:val="32"/>
          <w:rtl/>
        </w:rPr>
        <w:t xml:space="preserve"> וְאֶת הַזְּכוּכִית,</w:t>
      </w:r>
    </w:p>
    <w:p w:rsidR="00115DDA" w:rsidRPr="004C0E72" w:rsidRDefault="00115DDA" w:rsidP="00115DDA">
      <w:pPr>
        <w:numPr>
          <w:ilvl w:val="0"/>
          <w:numId w:val="1"/>
        </w:numPr>
        <w:rPr>
          <w:rFonts w:ascii="Arial" w:hAnsi="Arial" w:hint="cs"/>
          <w:b/>
          <w:bCs/>
          <w:noProof/>
          <w:sz w:val="32"/>
          <w:szCs w:val="32"/>
          <w:rtl/>
        </w:rPr>
      </w:pPr>
      <w:r w:rsidRPr="004C0E72">
        <w:rPr>
          <w:rFonts w:ascii="Arial" w:hAnsi="Arial"/>
          <w:b/>
          <w:bCs/>
          <w:noProof/>
          <w:sz w:val="32"/>
          <w:szCs w:val="32"/>
          <w:rtl/>
        </w:rPr>
        <w:t xml:space="preserve">וְהַגּוֹדֵר אֶת גְּדֵרוֹ בַּקּוֹצִים, </w:t>
      </w:r>
    </w:p>
    <w:p w:rsidR="00115DDA" w:rsidRPr="004C0E72" w:rsidRDefault="00115DDA" w:rsidP="00115DDA">
      <w:pPr>
        <w:numPr>
          <w:ilvl w:val="0"/>
          <w:numId w:val="1"/>
        </w:numPr>
        <w:rPr>
          <w:rFonts w:ascii="Arial" w:hAnsi="Arial" w:hint="cs"/>
          <w:b/>
          <w:bCs/>
          <w:noProof/>
          <w:sz w:val="32"/>
          <w:szCs w:val="32"/>
          <w:rtl/>
        </w:rPr>
      </w:pPr>
      <w:r w:rsidRPr="004C0E72">
        <w:rPr>
          <w:rFonts w:ascii="Arial" w:hAnsi="Arial"/>
          <w:b/>
          <w:bCs/>
          <w:noProof/>
          <w:sz w:val="32"/>
          <w:szCs w:val="32"/>
          <w:rtl/>
        </w:rPr>
        <w:t xml:space="preserve">וְגָדֵר שֶׁנָּפַל לִרְשׁוּת הָרַבִּים, </w:t>
      </w:r>
    </w:p>
    <w:p w:rsidR="00115DDA" w:rsidRPr="004C0E72" w:rsidRDefault="00115DDA" w:rsidP="00115DDA">
      <w:pPr>
        <w:numPr>
          <w:ilvl w:val="0"/>
          <w:numId w:val="1"/>
        </w:numPr>
        <w:rPr>
          <w:rFonts w:ascii="Arial" w:hAnsi="Arial" w:hint="cs"/>
          <w:b/>
          <w:bCs/>
          <w:noProof/>
          <w:sz w:val="32"/>
          <w:szCs w:val="32"/>
          <w:rtl/>
        </w:rPr>
      </w:pPr>
      <w:r w:rsidRPr="004C0E72">
        <w:rPr>
          <w:rFonts w:ascii="Arial" w:hAnsi="Arial"/>
          <w:b/>
          <w:bCs/>
          <w:noProof/>
          <w:sz w:val="32"/>
          <w:szCs w:val="32"/>
          <w:rtl/>
        </w:rPr>
        <w:t>וְהֻזְּקוּ בָהֶן אֲחֵרִים</w:t>
      </w:r>
      <w:r w:rsidRPr="004C0E72">
        <w:rPr>
          <w:rFonts w:ascii="Arial" w:hAnsi="Arial" w:hint="cs"/>
          <w:b/>
          <w:bCs/>
          <w:noProof/>
          <w:sz w:val="32"/>
          <w:szCs w:val="32"/>
          <w:rtl/>
        </w:rPr>
        <w:t xml:space="preserve"> - </w:t>
      </w:r>
    </w:p>
    <w:p w:rsidR="00115DDA" w:rsidRPr="004C0E72" w:rsidRDefault="00115DDA" w:rsidP="00115DDA">
      <w:pPr>
        <w:numPr>
          <w:ilvl w:val="0"/>
          <w:numId w:val="1"/>
        </w:numPr>
        <w:tabs>
          <w:tab w:val="clear" w:pos="720"/>
          <w:tab w:val="num" w:pos="746"/>
        </w:tabs>
        <w:rPr>
          <w:rFonts w:ascii="Arial" w:hAnsi="Arial" w:hint="cs"/>
          <w:b/>
          <w:bCs/>
          <w:noProof/>
          <w:sz w:val="32"/>
          <w:szCs w:val="32"/>
          <w:rtl/>
        </w:rPr>
      </w:pPr>
      <w:r w:rsidRPr="004C0E72">
        <w:rPr>
          <w:rFonts w:ascii="Arial" w:hAnsi="Arial"/>
          <w:b/>
          <w:bCs/>
          <w:noProof/>
          <w:sz w:val="32"/>
          <w:szCs w:val="32"/>
          <w:rtl/>
        </w:rPr>
        <w:t>חַיָּב בְּנִזְקָן</w:t>
      </w:r>
      <w:r w:rsidRPr="004C0E72">
        <w:rPr>
          <w:rFonts w:ascii="Arial" w:hAnsi="Arial" w:hint="cs"/>
          <w:b/>
          <w:bCs/>
          <w:noProof/>
          <w:sz w:val="32"/>
          <w:szCs w:val="32"/>
          <w:rtl/>
        </w:rPr>
        <w:t>.</w:t>
      </w:r>
    </w:p>
    <w:p w:rsidR="00115DDA" w:rsidRDefault="00115DDA" w:rsidP="00115DDA">
      <w:pPr>
        <w:rPr>
          <w:rFonts w:ascii="Arial" w:hAnsi="Arial" w:hint="cs"/>
          <w:b/>
          <w:bCs/>
          <w:noProof/>
          <w:sz w:val="32"/>
          <w:szCs w:val="32"/>
          <w:rtl/>
        </w:rPr>
      </w:pPr>
    </w:p>
    <w:p w:rsidR="005D3775" w:rsidRDefault="00115DDA" w:rsidP="00115DDA">
      <w:pPr>
        <w:ind w:left="360"/>
        <w:rPr>
          <w:rFonts w:ascii="Arial" w:hAnsi="Arial"/>
          <w:b/>
          <w:bCs/>
          <w:noProof/>
          <w:rtl/>
        </w:rPr>
      </w:pPr>
      <w:r>
        <w:rPr>
          <w:rFonts w:ascii="Arial" w:hAnsi="Arial" w:hint="cs"/>
          <w:b/>
          <w:bCs/>
          <w:noProof/>
          <w:rtl/>
        </w:rPr>
        <w:t xml:space="preserve"> </w:t>
      </w:r>
    </w:p>
    <w:p w:rsidR="00115DDA" w:rsidRDefault="005D3775" w:rsidP="00115DDA">
      <w:pPr>
        <w:ind w:left="360"/>
        <w:rPr>
          <w:rFonts w:ascii="Arial" w:hAnsi="Arial"/>
          <w:b/>
          <w:bCs/>
          <w:noProof/>
          <w:rtl/>
        </w:rPr>
      </w:pPr>
      <w:r>
        <w:rPr>
          <w:rFonts w:ascii="Arial" w:hAnsi="Arial" w:hint="cs"/>
          <w:b/>
          <w:bCs/>
          <w:noProof/>
          <w:rtl/>
        </w:rPr>
        <w:t>הסבר : המספר מציין את מספר השורה</w:t>
      </w:r>
    </w:p>
    <w:p w:rsidR="005D3775" w:rsidRPr="00201341" w:rsidRDefault="005D3775" w:rsidP="00115DDA">
      <w:pPr>
        <w:ind w:left="360"/>
        <w:rPr>
          <w:rFonts w:ascii="Arial" w:hAnsi="Arial" w:hint="cs"/>
          <w:b/>
          <w:bCs/>
          <w:noProof/>
          <w:rtl/>
        </w:rPr>
      </w:pPr>
    </w:p>
    <w:p w:rsidR="00115DDA" w:rsidRPr="00201341" w:rsidRDefault="00115DDA" w:rsidP="00115DDA">
      <w:pPr>
        <w:spacing w:line="360" w:lineRule="auto"/>
        <w:ind w:left="360"/>
        <w:rPr>
          <w:rFonts w:ascii="Arial" w:hAnsi="Arial" w:hint="cs"/>
          <w:noProof/>
          <w:rtl/>
        </w:rPr>
      </w:pPr>
      <w:r>
        <w:rPr>
          <w:rFonts w:ascii="Arial" w:hAnsi="Arial" w:hint="cs"/>
          <w:b/>
          <w:bCs/>
          <w:noProof/>
          <w:rtl/>
        </w:rPr>
        <w:t xml:space="preserve">2. </w:t>
      </w:r>
      <w:r w:rsidRPr="00201341">
        <w:rPr>
          <w:rFonts w:ascii="Arial" w:hAnsi="Arial"/>
          <w:b/>
          <w:bCs/>
          <w:noProof/>
          <w:rtl/>
        </w:rPr>
        <w:t>וְהֻזַּק בָּהֶן אַחֵר</w:t>
      </w:r>
      <w:r w:rsidRPr="00201341">
        <w:rPr>
          <w:rFonts w:ascii="Arial" w:hAnsi="Arial" w:hint="cs"/>
          <w:b/>
          <w:bCs/>
          <w:noProof/>
          <w:rtl/>
        </w:rPr>
        <w:t xml:space="preserve"> - </w:t>
      </w:r>
      <w:r>
        <w:rPr>
          <w:rFonts w:ascii="Arial" w:hAnsi="Arial" w:hint="cs"/>
          <w:b/>
          <w:bCs/>
          <w:noProof/>
          <w:rtl/>
        </w:rPr>
        <w:t xml:space="preserve"> </w:t>
      </w:r>
      <w:r w:rsidRPr="00DE18E8">
        <w:rPr>
          <w:rFonts w:ascii="Arial" w:hAnsi="Arial" w:hint="cs"/>
          <w:noProof/>
          <w:rtl/>
        </w:rPr>
        <w:t>ונפגע מהמים , למשל שהחליק במים, נפל ונפצע.</w:t>
      </w:r>
      <w:r>
        <w:rPr>
          <w:rFonts w:ascii="Arial" w:hAnsi="Arial" w:hint="cs"/>
          <w:b/>
          <w:bCs/>
          <w:noProof/>
          <w:rtl/>
        </w:rPr>
        <w:t xml:space="preserve">  3. </w:t>
      </w:r>
      <w:r w:rsidRPr="00201341">
        <w:rPr>
          <w:rFonts w:ascii="Arial" w:hAnsi="Arial"/>
          <w:b/>
          <w:bCs/>
          <w:noProof/>
          <w:rtl/>
        </w:rPr>
        <w:t xml:space="preserve">חַיָּב </w:t>
      </w:r>
      <w:r>
        <w:rPr>
          <w:rFonts w:ascii="Arial" w:hAnsi="Arial" w:hint="cs"/>
          <w:b/>
          <w:bCs/>
          <w:noProof/>
          <w:rtl/>
        </w:rPr>
        <w:t xml:space="preserve">[שופך המים] </w:t>
      </w:r>
      <w:r w:rsidRPr="00201341">
        <w:rPr>
          <w:rFonts w:ascii="Arial" w:hAnsi="Arial"/>
          <w:b/>
          <w:bCs/>
          <w:noProof/>
          <w:rtl/>
        </w:rPr>
        <w:t>בְּנִזְקוֹ</w:t>
      </w:r>
      <w:r>
        <w:rPr>
          <w:rFonts w:ascii="Arial" w:hAnsi="Arial" w:hint="cs"/>
          <w:b/>
          <w:bCs/>
          <w:noProof/>
          <w:rtl/>
        </w:rPr>
        <w:t xml:space="preserve"> </w:t>
      </w:r>
      <w:r>
        <w:rPr>
          <w:rFonts w:ascii="Arial" w:hAnsi="Arial"/>
          <w:b/>
          <w:bCs/>
          <w:noProof/>
          <w:rtl/>
        </w:rPr>
        <w:t>–</w:t>
      </w:r>
      <w:r>
        <w:rPr>
          <w:rFonts w:ascii="Arial" w:hAnsi="Arial" w:hint="cs"/>
          <w:b/>
          <w:bCs/>
          <w:noProof/>
          <w:rtl/>
        </w:rPr>
        <w:t xml:space="preserve"> </w:t>
      </w:r>
      <w:r w:rsidRPr="00323740">
        <w:rPr>
          <w:rFonts w:ascii="Arial" w:hAnsi="Arial" w:hint="cs"/>
          <w:noProof/>
          <w:rtl/>
        </w:rPr>
        <w:t>וצריך לפצות את האדם שנפגע מההחלקה.</w:t>
      </w:r>
      <w:r>
        <w:rPr>
          <w:rFonts w:ascii="Arial" w:hAnsi="Arial" w:hint="cs"/>
          <w:b/>
          <w:bCs/>
          <w:noProof/>
          <w:rtl/>
        </w:rPr>
        <w:t xml:space="preserve">  4. </w:t>
      </w:r>
      <w:r w:rsidRPr="00201341">
        <w:rPr>
          <w:rFonts w:ascii="Arial" w:hAnsi="Arial"/>
          <w:b/>
          <w:bCs/>
          <w:noProof/>
          <w:rtl/>
        </w:rPr>
        <w:t xml:space="preserve">הַמַּצְנִיעַ </w:t>
      </w:r>
      <w:r>
        <w:rPr>
          <w:rFonts w:ascii="Arial" w:hAnsi="Arial" w:hint="cs"/>
          <w:b/>
          <w:bCs/>
          <w:noProof/>
          <w:rtl/>
        </w:rPr>
        <w:t xml:space="preserve"> - </w:t>
      </w:r>
      <w:r w:rsidRPr="00201341">
        <w:rPr>
          <w:rFonts w:ascii="Arial" w:hAnsi="Arial" w:hint="cs"/>
          <w:noProof/>
          <w:rtl/>
        </w:rPr>
        <w:t>מחביא, מטמין</w:t>
      </w:r>
      <w:r>
        <w:rPr>
          <w:rFonts w:ascii="Arial" w:hAnsi="Arial" w:hint="cs"/>
          <w:b/>
          <w:bCs/>
          <w:noProof/>
          <w:rtl/>
        </w:rPr>
        <w:t xml:space="preserve">. </w:t>
      </w:r>
      <w:r w:rsidRPr="00201341">
        <w:rPr>
          <w:rFonts w:ascii="Arial" w:hAnsi="Arial"/>
          <w:b/>
          <w:bCs/>
          <w:noProof/>
          <w:rtl/>
        </w:rPr>
        <w:t>אֶת הַקּוֹץ</w:t>
      </w:r>
      <w:r>
        <w:rPr>
          <w:rFonts w:ascii="Arial" w:hAnsi="Arial" w:hint="cs"/>
          <w:b/>
          <w:bCs/>
          <w:noProof/>
          <w:rtl/>
        </w:rPr>
        <w:t xml:space="preserve"> </w:t>
      </w:r>
      <w:r>
        <w:rPr>
          <w:rFonts w:ascii="Arial" w:hAnsi="Arial"/>
          <w:b/>
          <w:bCs/>
          <w:noProof/>
          <w:rtl/>
        </w:rPr>
        <w:t>–</w:t>
      </w:r>
      <w:r>
        <w:rPr>
          <w:rFonts w:ascii="Arial" w:hAnsi="Arial" w:hint="cs"/>
          <w:b/>
          <w:bCs/>
          <w:noProof/>
          <w:rtl/>
        </w:rPr>
        <w:t xml:space="preserve"> </w:t>
      </w:r>
      <w:r w:rsidRPr="00201341">
        <w:rPr>
          <w:rFonts w:ascii="Arial" w:hAnsi="Arial" w:hint="cs"/>
          <w:noProof/>
          <w:rtl/>
        </w:rPr>
        <w:t>קוצים ברשות הרבים</w:t>
      </w:r>
      <w:r>
        <w:rPr>
          <w:rFonts w:ascii="Arial" w:hAnsi="Arial" w:hint="cs"/>
          <w:b/>
          <w:bCs/>
          <w:noProof/>
          <w:rtl/>
        </w:rPr>
        <w:t xml:space="preserve">. 5. </w:t>
      </w:r>
      <w:r w:rsidRPr="00201341">
        <w:rPr>
          <w:rFonts w:ascii="Arial" w:hAnsi="Arial"/>
          <w:b/>
          <w:bCs/>
          <w:noProof/>
          <w:rtl/>
        </w:rPr>
        <w:t xml:space="preserve"> וְאֶת הַזְּכוּכִית</w:t>
      </w:r>
      <w:r>
        <w:rPr>
          <w:rFonts w:ascii="Arial" w:hAnsi="Arial" w:hint="cs"/>
          <w:b/>
          <w:bCs/>
          <w:noProof/>
          <w:rtl/>
        </w:rPr>
        <w:t xml:space="preserve"> </w:t>
      </w:r>
      <w:r>
        <w:rPr>
          <w:rFonts w:ascii="Arial" w:hAnsi="Arial"/>
          <w:b/>
          <w:bCs/>
          <w:noProof/>
          <w:rtl/>
        </w:rPr>
        <w:t>–</w:t>
      </w:r>
      <w:r>
        <w:rPr>
          <w:rFonts w:ascii="Arial" w:hAnsi="Arial" w:hint="cs"/>
          <w:b/>
          <w:bCs/>
          <w:noProof/>
          <w:rtl/>
        </w:rPr>
        <w:t xml:space="preserve"> </w:t>
      </w:r>
      <w:r w:rsidRPr="00201341">
        <w:rPr>
          <w:rFonts w:ascii="Arial" w:hAnsi="Arial" w:hint="cs"/>
          <w:noProof/>
          <w:rtl/>
        </w:rPr>
        <w:t>שברי זכוכיות.</w:t>
      </w:r>
      <w:r>
        <w:rPr>
          <w:rFonts w:ascii="Arial" w:hAnsi="Arial" w:hint="cs"/>
          <w:b/>
          <w:bCs/>
          <w:noProof/>
          <w:rtl/>
        </w:rPr>
        <w:t xml:space="preserve">6.  </w:t>
      </w:r>
      <w:r w:rsidRPr="00201341">
        <w:rPr>
          <w:rFonts w:ascii="Arial" w:hAnsi="Arial"/>
          <w:b/>
          <w:bCs/>
          <w:noProof/>
          <w:rtl/>
        </w:rPr>
        <w:t>וְהַגּוֹדֵר אֶת גְּדֵרוֹ בַּקּוֹצִים</w:t>
      </w:r>
      <w:r>
        <w:rPr>
          <w:rFonts w:ascii="Arial" w:hAnsi="Arial" w:hint="cs"/>
          <w:b/>
          <w:bCs/>
          <w:noProof/>
          <w:rtl/>
        </w:rPr>
        <w:t xml:space="preserve"> </w:t>
      </w:r>
      <w:r>
        <w:rPr>
          <w:rFonts w:ascii="Arial" w:hAnsi="Arial"/>
          <w:b/>
          <w:bCs/>
          <w:noProof/>
          <w:rtl/>
        </w:rPr>
        <w:t>–</w:t>
      </w:r>
      <w:r>
        <w:rPr>
          <w:rFonts w:ascii="Arial" w:hAnsi="Arial" w:hint="cs"/>
          <w:b/>
          <w:bCs/>
          <w:noProof/>
          <w:rtl/>
        </w:rPr>
        <w:t xml:space="preserve"> </w:t>
      </w:r>
      <w:r w:rsidRPr="00201341">
        <w:rPr>
          <w:rFonts w:ascii="Arial" w:hAnsi="Arial" w:hint="cs"/>
          <w:noProof/>
          <w:rtl/>
        </w:rPr>
        <w:t xml:space="preserve">ובלטו הקוצים לעבר רשות הרבים ונפגע מהם אדם. </w:t>
      </w:r>
      <w:r w:rsidRPr="00201341">
        <w:rPr>
          <w:rFonts w:ascii="Arial" w:hAnsi="Arial"/>
          <w:noProof/>
          <w:rtl/>
        </w:rPr>
        <w:t xml:space="preserve"> </w:t>
      </w:r>
      <w:r>
        <w:rPr>
          <w:rFonts w:ascii="Arial" w:hAnsi="Arial" w:hint="cs"/>
          <w:b/>
          <w:bCs/>
          <w:noProof/>
          <w:rtl/>
        </w:rPr>
        <w:t xml:space="preserve">7.  </w:t>
      </w:r>
      <w:r w:rsidRPr="00201341">
        <w:rPr>
          <w:rFonts w:ascii="Arial" w:hAnsi="Arial"/>
          <w:b/>
          <w:bCs/>
          <w:noProof/>
          <w:rtl/>
        </w:rPr>
        <w:t>וְגָדֵר</w:t>
      </w:r>
      <w:r>
        <w:rPr>
          <w:rFonts w:ascii="Arial" w:hAnsi="Arial" w:hint="cs"/>
          <w:b/>
          <w:bCs/>
          <w:noProof/>
          <w:rtl/>
        </w:rPr>
        <w:t xml:space="preserve"> </w:t>
      </w:r>
      <w:r>
        <w:rPr>
          <w:rFonts w:ascii="Arial" w:hAnsi="Arial"/>
          <w:b/>
          <w:bCs/>
          <w:noProof/>
          <w:rtl/>
        </w:rPr>
        <w:t>–</w:t>
      </w:r>
      <w:r>
        <w:rPr>
          <w:rFonts w:ascii="Arial" w:hAnsi="Arial" w:hint="cs"/>
          <w:b/>
          <w:bCs/>
          <w:noProof/>
          <w:rtl/>
        </w:rPr>
        <w:t xml:space="preserve"> </w:t>
      </w:r>
      <w:r w:rsidRPr="000C60BB">
        <w:rPr>
          <w:rFonts w:ascii="Arial" w:hAnsi="Arial" w:hint="cs"/>
          <w:noProof/>
          <w:rtl/>
        </w:rPr>
        <w:t xml:space="preserve">של </w:t>
      </w:r>
      <w:r w:rsidRPr="00201341">
        <w:rPr>
          <w:rFonts w:ascii="Arial" w:hAnsi="Arial" w:hint="cs"/>
          <w:noProof/>
          <w:rtl/>
        </w:rPr>
        <w:t>אבנים</w:t>
      </w:r>
      <w:r>
        <w:rPr>
          <w:rFonts w:ascii="Arial" w:hAnsi="Arial" w:hint="cs"/>
          <w:b/>
          <w:bCs/>
          <w:noProof/>
          <w:rtl/>
        </w:rPr>
        <w:t xml:space="preserve">.  8. </w:t>
      </w:r>
      <w:r w:rsidRPr="00201341">
        <w:rPr>
          <w:rFonts w:ascii="Arial" w:hAnsi="Arial"/>
          <w:b/>
          <w:bCs/>
          <w:noProof/>
          <w:rtl/>
        </w:rPr>
        <w:t xml:space="preserve"> וְהֻזְּקוּ בָהֶן אֲחֵרִים</w:t>
      </w:r>
      <w:r w:rsidRPr="00201341">
        <w:rPr>
          <w:rFonts w:ascii="Arial" w:hAnsi="Arial" w:hint="cs"/>
          <w:b/>
          <w:bCs/>
          <w:noProof/>
          <w:rtl/>
        </w:rPr>
        <w:t xml:space="preserve"> </w:t>
      </w:r>
      <w:r>
        <w:rPr>
          <w:rFonts w:ascii="Arial" w:hAnsi="Arial"/>
          <w:b/>
          <w:bCs/>
          <w:noProof/>
          <w:rtl/>
        </w:rPr>
        <w:t>–</w:t>
      </w:r>
      <w:r w:rsidRPr="00201341">
        <w:rPr>
          <w:rFonts w:ascii="Arial" w:hAnsi="Arial" w:hint="cs"/>
          <w:b/>
          <w:bCs/>
          <w:noProof/>
          <w:rtl/>
        </w:rPr>
        <w:t xml:space="preserve"> </w:t>
      </w:r>
      <w:r>
        <w:rPr>
          <w:rFonts w:ascii="Arial" w:hAnsi="Arial" w:hint="cs"/>
          <w:b/>
          <w:bCs/>
          <w:noProof/>
          <w:rtl/>
        </w:rPr>
        <w:t xml:space="preserve"> </w:t>
      </w:r>
      <w:r w:rsidRPr="00201341">
        <w:rPr>
          <w:rFonts w:ascii="Arial" w:hAnsi="Arial" w:hint="cs"/>
          <w:noProof/>
          <w:rtl/>
        </w:rPr>
        <w:t>אחד הדברים המוזכרים במשנה גרמו נזק לבני אדם.</w:t>
      </w:r>
      <w:r>
        <w:rPr>
          <w:rFonts w:ascii="Arial" w:hAnsi="Arial" w:hint="cs"/>
          <w:noProof/>
          <w:rtl/>
        </w:rPr>
        <w:t xml:space="preserve">9. </w:t>
      </w:r>
      <w:r w:rsidRPr="00201341">
        <w:rPr>
          <w:rFonts w:ascii="Arial" w:hAnsi="Arial" w:hint="cs"/>
          <w:noProof/>
          <w:rtl/>
        </w:rPr>
        <w:t xml:space="preserve"> </w:t>
      </w:r>
      <w:r w:rsidRPr="00201341">
        <w:rPr>
          <w:rFonts w:ascii="Arial" w:hAnsi="Arial"/>
          <w:b/>
          <w:bCs/>
          <w:noProof/>
          <w:rtl/>
        </w:rPr>
        <w:t xml:space="preserve">חַיָּב </w:t>
      </w:r>
      <w:r w:rsidRPr="00AE4A62">
        <w:rPr>
          <w:rFonts w:ascii="Arial" w:hAnsi="Arial" w:hint="cs"/>
          <w:b/>
          <w:bCs/>
          <w:noProof/>
          <w:rtl/>
        </w:rPr>
        <w:t xml:space="preserve">[בעל הקוצים, הזכוכית או הגדר] </w:t>
      </w:r>
      <w:r w:rsidRPr="00201341">
        <w:rPr>
          <w:rFonts w:ascii="Arial" w:hAnsi="Arial"/>
          <w:b/>
          <w:bCs/>
          <w:noProof/>
          <w:rtl/>
        </w:rPr>
        <w:t>בְּנִזְקָן</w:t>
      </w:r>
      <w:r>
        <w:rPr>
          <w:rFonts w:ascii="Arial" w:hAnsi="Arial" w:hint="cs"/>
          <w:b/>
          <w:bCs/>
          <w:noProof/>
          <w:rtl/>
        </w:rPr>
        <w:t xml:space="preserve"> </w:t>
      </w:r>
      <w:r>
        <w:rPr>
          <w:rFonts w:ascii="Arial" w:hAnsi="Arial"/>
          <w:b/>
          <w:bCs/>
          <w:noProof/>
          <w:rtl/>
        </w:rPr>
        <w:t>–</w:t>
      </w:r>
      <w:r>
        <w:rPr>
          <w:rFonts w:ascii="Arial" w:hAnsi="Arial" w:hint="cs"/>
          <w:b/>
          <w:bCs/>
          <w:noProof/>
          <w:rtl/>
        </w:rPr>
        <w:t xml:space="preserve"> </w:t>
      </w:r>
      <w:r>
        <w:rPr>
          <w:rFonts w:ascii="Arial" w:hAnsi="Arial" w:hint="cs"/>
          <w:noProof/>
          <w:rtl/>
        </w:rPr>
        <w:t xml:space="preserve">של הנפגעים </w:t>
      </w:r>
      <w:r w:rsidRPr="00201341">
        <w:rPr>
          <w:rFonts w:ascii="Arial" w:hAnsi="Arial" w:hint="cs"/>
          <w:noProof/>
          <w:rtl/>
        </w:rPr>
        <w:t>וצריך לפצות</w:t>
      </w:r>
      <w:r>
        <w:rPr>
          <w:rFonts w:ascii="Arial" w:hAnsi="Arial" w:hint="cs"/>
          <w:noProof/>
          <w:rtl/>
        </w:rPr>
        <w:t>ם</w:t>
      </w:r>
      <w:r w:rsidRPr="00201341">
        <w:rPr>
          <w:rFonts w:ascii="Arial" w:hAnsi="Arial" w:hint="cs"/>
          <w:noProof/>
          <w:rtl/>
        </w:rPr>
        <w:t xml:space="preserve">. </w:t>
      </w:r>
    </w:p>
    <w:p w:rsidR="00115DDA" w:rsidRPr="00201341" w:rsidRDefault="00115DDA" w:rsidP="00115DDA">
      <w:pPr>
        <w:spacing w:line="360" w:lineRule="auto"/>
        <w:rPr>
          <w:rFonts w:ascii="Arial" w:hAnsi="Arial" w:hint="cs"/>
          <w:noProof/>
          <w:rtl/>
        </w:rPr>
      </w:pPr>
    </w:p>
    <w:p w:rsidR="00115DDA" w:rsidRDefault="00115DDA" w:rsidP="00115DDA">
      <w:pPr>
        <w:ind w:left="386"/>
        <w:rPr>
          <w:rFonts w:ascii="Arial" w:hAnsi="Arial" w:hint="cs"/>
          <w:b/>
          <w:bCs/>
          <w:noProof/>
          <w:rtl/>
        </w:rPr>
      </w:pPr>
      <w:r>
        <w:rPr>
          <w:rFonts w:ascii="Arial" w:hAnsi="Arial" w:hint="cs"/>
          <w:b/>
          <w:bCs/>
          <w:noProof/>
          <w:rtl/>
        </w:rPr>
        <w:t xml:space="preserve">שאלות </w:t>
      </w:r>
    </w:p>
    <w:p w:rsidR="00115DDA" w:rsidRDefault="00115DDA" w:rsidP="00115DDA">
      <w:pPr>
        <w:ind w:left="386"/>
        <w:rPr>
          <w:rFonts w:ascii="Arial" w:hAnsi="Arial" w:hint="cs"/>
          <w:b/>
          <w:bCs/>
          <w:noProof/>
          <w:rtl/>
        </w:rPr>
      </w:pPr>
    </w:p>
    <w:p w:rsidR="005D3775" w:rsidRDefault="005D3775" w:rsidP="00E85127">
      <w:pPr>
        <w:pStyle w:val="a3"/>
        <w:numPr>
          <w:ilvl w:val="0"/>
          <w:numId w:val="3"/>
        </w:numPr>
        <w:spacing w:line="360" w:lineRule="auto"/>
        <w:rPr>
          <w:rFonts w:ascii="Arial" w:hAnsi="Arial"/>
          <w:noProof/>
        </w:rPr>
      </w:pPr>
      <w:r>
        <w:rPr>
          <w:rFonts w:ascii="Arial" w:hAnsi="Arial" w:hint="cs"/>
          <w:noProof/>
          <w:rtl/>
        </w:rPr>
        <w:t xml:space="preserve">צבעי במשנה את מילות הדין : חייב , פטור בצבע של דין בצבע ירוק. </w:t>
      </w:r>
    </w:p>
    <w:p w:rsidR="005D3775" w:rsidRDefault="005D3775" w:rsidP="00E85127">
      <w:pPr>
        <w:pStyle w:val="a3"/>
        <w:numPr>
          <w:ilvl w:val="0"/>
          <w:numId w:val="3"/>
        </w:numPr>
        <w:spacing w:line="360" w:lineRule="auto"/>
        <w:rPr>
          <w:rFonts w:ascii="Arial" w:hAnsi="Arial"/>
          <w:noProof/>
        </w:rPr>
      </w:pPr>
      <w:r>
        <w:rPr>
          <w:rFonts w:ascii="Arial" w:hAnsi="Arial" w:hint="cs"/>
          <w:noProof/>
          <w:rtl/>
        </w:rPr>
        <w:t xml:space="preserve">צבעי בסגול את המקרים </w:t>
      </w:r>
      <w:r>
        <w:rPr>
          <w:rFonts w:ascii="Arial" w:hAnsi="Arial"/>
          <w:noProof/>
          <w:rtl/>
        </w:rPr>
        <w:t>–</w:t>
      </w:r>
      <w:r>
        <w:rPr>
          <w:rFonts w:ascii="Arial" w:hAnsi="Arial" w:hint="cs"/>
          <w:noProof/>
          <w:rtl/>
        </w:rPr>
        <w:t xml:space="preserve"> הסיפורים שבמשנה.</w:t>
      </w:r>
    </w:p>
    <w:p w:rsidR="005D3775" w:rsidRDefault="005D3775" w:rsidP="00E85127">
      <w:pPr>
        <w:pStyle w:val="a3"/>
        <w:numPr>
          <w:ilvl w:val="0"/>
          <w:numId w:val="3"/>
        </w:numPr>
        <w:spacing w:line="360" w:lineRule="auto"/>
        <w:rPr>
          <w:rFonts w:ascii="Arial" w:hAnsi="Arial"/>
          <w:noProof/>
        </w:rPr>
      </w:pPr>
      <w:r>
        <w:rPr>
          <w:rFonts w:ascii="Arial" w:hAnsi="Arial" w:hint="cs"/>
          <w:noProof/>
          <w:rtl/>
        </w:rPr>
        <w:t>כתבי בלשונך את  התיאור של אחד המקרים  מהמשנה</w:t>
      </w:r>
    </w:p>
    <w:p w:rsidR="00E85127" w:rsidRDefault="00E85127" w:rsidP="00E85127">
      <w:pPr>
        <w:pStyle w:val="a3"/>
        <w:numPr>
          <w:ilvl w:val="0"/>
          <w:numId w:val="3"/>
        </w:numPr>
        <w:spacing w:line="360" w:lineRule="auto"/>
        <w:rPr>
          <w:rFonts w:ascii="Arial" w:hAnsi="Arial"/>
          <w:noProof/>
        </w:rPr>
      </w:pPr>
      <w:r>
        <w:rPr>
          <w:rFonts w:ascii="Arial" w:hAnsi="Arial" w:hint="cs"/>
          <w:noProof/>
          <w:rtl/>
        </w:rPr>
        <w:t xml:space="preserve">עייני בהסבר שבמסגרת והסבירי מה פירוש המילה "המצניע" . צבעי במילה המצניע את אותיות השורש. </w:t>
      </w:r>
    </w:p>
    <w:p w:rsidR="00115DDA" w:rsidRDefault="00115DDA" w:rsidP="00E85127">
      <w:pPr>
        <w:pStyle w:val="a3"/>
        <w:numPr>
          <w:ilvl w:val="0"/>
          <w:numId w:val="3"/>
        </w:numPr>
        <w:spacing w:line="360" w:lineRule="auto"/>
        <w:rPr>
          <w:rFonts w:ascii="Arial" w:hAnsi="Arial"/>
          <w:noProof/>
        </w:rPr>
      </w:pPr>
      <w:r w:rsidRPr="00E85127">
        <w:rPr>
          <w:rFonts w:ascii="Arial" w:hAnsi="Arial" w:hint="cs"/>
          <w:noProof/>
          <w:rtl/>
        </w:rPr>
        <w:t xml:space="preserve">מה הוא המכנה המשותף לכל הנזקים הנזכרים במשנה. </w:t>
      </w:r>
    </w:p>
    <w:p w:rsidR="00115DDA" w:rsidRDefault="00115DDA" w:rsidP="00E85127">
      <w:pPr>
        <w:pStyle w:val="a3"/>
        <w:numPr>
          <w:ilvl w:val="0"/>
          <w:numId w:val="3"/>
        </w:numPr>
        <w:spacing w:line="360" w:lineRule="auto"/>
        <w:rPr>
          <w:rFonts w:ascii="Arial" w:hAnsi="Arial"/>
          <w:noProof/>
        </w:rPr>
      </w:pPr>
      <w:r w:rsidRPr="00E85127">
        <w:rPr>
          <w:rFonts w:ascii="Arial" w:hAnsi="Arial" w:hint="cs"/>
          <w:noProof/>
          <w:rtl/>
        </w:rPr>
        <w:t>המשנה מתארת מפגעים במרחב הציבורי שהיו קיימים בתקופתה. ערכו רשימה של נזקים דומים הנגרמים לרשות הרבים בימינו.</w:t>
      </w:r>
    </w:p>
    <w:p w:rsidR="00115DDA" w:rsidRDefault="00E85127" w:rsidP="00E85127">
      <w:pPr>
        <w:pStyle w:val="a3"/>
        <w:numPr>
          <w:ilvl w:val="0"/>
          <w:numId w:val="3"/>
        </w:numPr>
        <w:spacing w:line="360" w:lineRule="auto"/>
      </w:pPr>
      <w:r w:rsidRPr="00E85127">
        <w:rPr>
          <w:rFonts w:ascii="Arial" w:hAnsi="Arial" w:hint="cs"/>
          <w:noProof/>
          <w:rtl/>
        </w:rPr>
        <w:t xml:space="preserve">ציירי /איירי את אחד המקרים המופיע במשנה. </w:t>
      </w:r>
      <w:bookmarkStart w:id="0" w:name="_GoBack"/>
      <w:bookmarkEnd w:id="0"/>
    </w:p>
    <w:sectPr w:rsidR="00115DDA" w:rsidSect="00115DDA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7319"/>
    <w:multiLevelType w:val="hybridMultilevel"/>
    <w:tmpl w:val="C658DBF4"/>
    <w:lvl w:ilvl="0" w:tplc="040D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B6B30"/>
    <w:multiLevelType w:val="hybridMultilevel"/>
    <w:tmpl w:val="B5C01854"/>
    <w:lvl w:ilvl="0" w:tplc="D952A0E4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7C397A40"/>
    <w:multiLevelType w:val="hybridMultilevel"/>
    <w:tmpl w:val="A9DCD676"/>
    <w:lvl w:ilvl="0" w:tplc="508C9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DA"/>
    <w:rsid w:val="00115DDA"/>
    <w:rsid w:val="005D3775"/>
    <w:rsid w:val="00B37B75"/>
    <w:rsid w:val="00E8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4F286"/>
  <w15:chartTrackingRefBased/>
  <w15:docId w15:val="{CD33A5F0-678C-4C6E-BFD4-F2732A0F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DDA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ברוריה הולצמן</dc:creator>
  <cp:keywords/>
  <dc:description/>
  <cp:lastModifiedBy>ברוריה הולצמן</cp:lastModifiedBy>
  <cp:revision>1</cp:revision>
  <dcterms:created xsi:type="dcterms:W3CDTF">2020-11-21T21:14:00Z</dcterms:created>
  <dcterms:modified xsi:type="dcterms:W3CDTF">2020-11-21T21:41:00Z</dcterms:modified>
</cp:coreProperties>
</file>