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BC" w:rsidRDefault="0062284D">
      <w:pPr>
        <w:rPr>
          <w:rtl/>
        </w:rPr>
      </w:pPr>
      <w:r>
        <w:rPr>
          <w:rFonts w:hint="cs"/>
          <w:rtl/>
        </w:rPr>
        <w:t xml:space="preserve">ב"ה </w:t>
      </w:r>
    </w:p>
    <w:p w:rsidR="0062284D" w:rsidRPr="008E2CAE" w:rsidRDefault="0062284D" w:rsidP="0062284D">
      <w:pPr>
        <w:jc w:val="center"/>
        <w:rPr>
          <w:b/>
          <w:bCs/>
          <w:sz w:val="36"/>
          <w:szCs w:val="36"/>
          <w:rtl/>
        </w:rPr>
      </w:pPr>
      <w:proofErr w:type="spellStart"/>
      <w:r w:rsidRPr="008E2CAE">
        <w:rPr>
          <w:rFonts w:hint="cs"/>
          <w:b/>
          <w:bCs/>
          <w:sz w:val="36"/>
          <w:szCs w:val="36"/>
          <w:rtl/>
        </w:rPr>
        <w:t>תוד"ה</w:t>
      </w:r>
      <w:proofErr w:type="spellEnd"/>
      <w:r w:rsidRPr="008E2CAE">
        <w:rPr>
          <w:rFonts w:hint="cs"/>
          <w:b/>
          <w:bCs/>
          <w:sz w:val="36"/>
          <w:szCs w:val="36"/>
          <w:rtl/>
        </w:rPr>
        <w:t xml:space="preserve"> והאמר רבא</w:t>
      </w:r>
      <w:r w:rsidR="008E2CAE">
        <w:rPr>
          <w:rFonts w:hint="cs"/>
          <w:b/>
          <w:bCs/>
          <w:sz w:val="36"/>
          <w:szCs w:val="36"/>
          <w:rtl/>
        </w:rPr>
        <w:t xml:space="preserve"> </w:t>
      </w:r>
      <w:proofErr w:type="spellStart"/>
      <w:r w:rsidR="008E2CAE">
        <w:rPr>
          <w:rFonts w:hint="cs"/>
          <w:b/>
          <w:bCs/>
          <w:sz w:val="36"/>
          <w:szCs w:val="36"/>
          <w:rtl/>
        </w:rPr>
        <w:t>הכל</w:t>
      </w:r>
      <w:proofErr w:type="spellEnd"/>
      <w:r w:rsidR="008E2CAE">
        <w:rPr>
          <w:rFonts w:hint="cs"/>
          <w:b/>
          <w:bCs/>
          <w:sz w:val="36"/>
          <w:szCs w:val="36"/>
          <w:rtl/>
        </w:rPr>
        <w:t xml:space="preserve"> מודים בשניים שהפקידו אצל רועה</w:t>
      </w:r>
      <w:bookmarkStart w:id="0" w:name="_GoBack"/>
      <w:bookmarkEnd w:id="0"/>
    </w:p>
    <w:p w:rsidR="0062284D" w:rsidRDefault="0062284D">
      <w:pPr>
        <w:rPr>
          <w:rtl/>
        </w:rPr>
      </w:pPr>
    </w:p>
    <w:tbl>
      <w:tblPr>
        <w:tblStyle w:val="a3"/>
        <w:bidiVisual/>
        <w:tblW w:w="9934" w:type="dxa"/>
        <w:tblLook w:val="04A0" w:firstRow="1" w:lastRow="0" w:firstColumn="1" w:lastColumn="0" w:noHBand="0" w:noVBand="1"/>
      </w:tblPr>
      <w:tblGrid>
        <w:gridCol w:w="1599"/>
        <w:gridCol w:w="1412"/>
        <w:gridCol w:w="6923"/>
      </w:tblGrid>
      <w:tr w:rsidR="0062284D" w:rsidRPr="008E2CAE" w:rsidTr="008E2CAE">
        <w:trPr>
          <w:trHeight w:val="881"/>
        </w:trPr>
        <w:tc>
          <w:tcPr>
            <w:tcW w:w="1599" w:type="dxa"/>
          </w:tcPr>
          <w:p w:rsidR="0062284D" w:rsidRPr="008E2CAE" w:rsidRDefault="0062284D" w:rsidP="0062284D">
            <w:pPr>
              <w:rPr>
                <w:sz w:val="28"/>
                <w:szCs w:val="28"/>
                <w:rtl/>
              </w:rPr>
            </w:pPr>
          </w:p>
          <w:p w:rsidR="0062284D" w:rsidRPr="008E2CAE" w:rsidRDefault="0062284D" w:rsidP="0062284D">
            <w:pPr>
              <w:rPr>
                <w:sz w:val="28"/>
                <w:szCs w:val="28"/>
                <w:rtl/>
              </w:rPr>
            </w:pPr>
            <w:r w:rsidRPr="008E2CAE">
              <w:rPr>
                <w:rFonts w:hint="cs"/>
                <w:sz w:val="28"/>
                <w:szCs w:val="28"/>
                <w:rtl/>
              </w:rPr>
              <w:t>המהלך</w:t>
            </w:r>
          </w:p>
        </w:tc>
        <w:tc>
          <w:tcPr>
            <w:tcW w:w="1412" w:type="dxa"/>
          </w:tcPr>
          <w:p w:rsidR="0062284D" w:rsidRPr="008E2CAE" w:rsidRDefault="0062284D" w:rsidP="0062284D">
            <w:pPr>
              <w:rPr>
                <w:sz w:val="28"/>
                <w:szCs w:val="28"/>
                <w:rtl/>
              </w:rPr>
            </w:pPr>
          </w:p>
          <w:p w:rsidR="0062284D" w:rsidRPr="008E2CAE" w:rsidRDefault="0062284D" w:rsidP="0062284D">
            <w:pPr>
              <w:rPr>
                <w:sz w:val="28"/>
                <w:szCs w:val="28"/>
                <w:rtl/>
              </w:rPr>
            </w:pPr>
            <w:r w:rsidRPr="008E2CAE">
              <w:rPr>
                <w:rFonts w:hint="cs"/>
                <w:sz w:val="28"/>
                <w:szCs w:val="28"/>
                <w:rtl/>
              </w:rPr>
              <w:t>התחלה וסיום</w:t>
            </w:r>
          </w:p>
        </w:tc>
        <w:tc>
          <w:tcPr>
            <w:tcW w:w="6923" w:type="dxa"/>
          </w:tcPr>
          <w:p w:rsidR="0062284D" w:rsidRPr="008E2CAE" w:rsidRDefault="0062284D" w:rsidP="0062284D">
            <w:pPr>
              <w:rPr>
                <w:sz w:val="28"/>
                <w:szCs w:val="28"/>
                <w:rtl/>
              </w:rPr>
            </w:pPr>
          </w:p>
          <w:p w:rsidR="0062284D" w:rsidRPr="008E2CAE" w:rsidRDefault="0062284D" w:rsidP="0062284D">
            <w:pPr>
              <w:rPr>
                <w:sz w:val="28"/>
                <w:szCs w:val="28"/>
                <w:rtl/>
              </w:rPr>
            </w:pPr>
            <w:r w:rsidRPr="008E2CAE">
              <w:rPr>
                <w:rFonts w:hint="cs"/>
                <w:sz w:val="28"/>
                <w:szCs w:val="28"/>
                <w:rtl/>
              </w:rPr>
              <w:t>הסבר</w:t>
            </w:r>
          </w:p>
        </w:tc>
      </w:tr>
      <w:tr w:rsidR="0062284D" w:rsidRPr="008E2CAE" w:rsidTr="008E2CAE">
        <w:trPr>
          <w:trHeight w:val="2136"/>
        </w:trPr>
        <w:tc>
          <w:tcPr>
            <w:tcW w:w="1599" w:type="dxa"/>
          </w:tcPr>
          <w:p w:rsidR="0062284D" w:rsidRPr="008E2CAE" w:rsidRDefault="0062284D" w:rsidP="0062284D">
            <w:pPr>
              <w:rPr>
                <w:sz w:val="28"/>
                <w:szCs w:val="28"/>
                <w:rtl/>
              </w:rPr>
            </w:pPr>
            <w:r w:rsidRPr="008E2CAE">
              <w:rPr>
                <w:rFonts w:hint="cs"/>
                <w:sz w:val="28"/>
                <w:szCs w:val="28"/>
                <w:rtl/>
              </w:rPr>
              <w:t>הסתירה בדברי רבא</w:t>
            </w:r>
          </w:p>
        </w:tc>
        <w:tc>
          <w:tcPr>
            <w:tcW w:w="1412" w:type="dxa"/>
          </w:tcPr>
          <w:p w:rsidR="0062284D" w:rsidRPr="008E2CAE" w:rsidRDefault="008071F1" w:rsidP="0062284D">
            <w:pPr>
              <w:rPr>
                <w:sz w:val="28"/>
                <w:szCs w:val="28"/>
                <w:rtl/>
              </w:rPr>
            </w:pPr>
            <w:r w:rsidRPr="008E2CAE">
              <w:rPr>
                <w:rFonts w:hint="cs"/>
                <w:sz w:val="28"/>
                <w:szCs w:val="28"/>
                <w:rtl/>
              </w:rPr>
              <w:t xml:space="preserve">כסף  </w:t>
            </w:r>
          </w:p>
        </w:tc>
        <w:tc>
          <w:tcPr>
            <w:tcW w:w="6923" w:type="dxa"/>
          </w:tcPr>
          <w:p w:rsidR="0062284D" w:rsidRPr="008E2CAE" w:rsidRDefault="0079471B" w:rsidP="0062284D">
            <w:pPr>
              <w:rPr>
                <w:rFonts w:hint="cs"/>
                <w:sz w:val="28"/>
                <w:szCs w:val="28"/>
                <w:rtl/>
              </w:rPr>
            </w:pPr>
            <w:r w:rsidRPr="008E2CAE">
              <w:rPr>
                <w:rFonts w:hint="cs"/>
                <w:sz w:val="28"/>
                <w:szCs w:val="28"/>
                <w:rtl/>
              </w:rPr>
              <w:t xml:space="preserve">רבא מסביר שהרישא במשנתנו שתי הפקדות שונות, היה עליו לדייק ולכן מוציא ממון ומשלם לכל אחד אבל בסיפא הפקידו ביחד חשב שהם חברים ולא הי צריך לדקדק ולכן לא מוציא ממון .ובמסכת בכורות מצאנו שאומר </w:t>
            </w:r>
            <w:proofErr w:type="spellStart"/>
            <w:r w:rsidRPr="008E2CAE">
              <w:rPr>
                <w:rFonts w:hint="cs"/>
                <w:sz w:val="28"/>
                <w:szCs w:val="28"/>
                <w:rtl/>
              </w:rPr>
              <w:t>הכל</w:t>
            </w:r>
            <w:proofErr w:type="spellEnd"/>
            <w:r w:rsidRPr="008E2CAE">
              <w:rPr>
                <w:rFonts w:hint="cs"/>
                <w:sz w:val="28"/>
                <w:szCs w:val="28"/>
                <w:rtl/>
              </w:rPr>
              <w:t xml:space="preserve"> מודים אפילו ר"ע בשניים שהפקידו אצל רועה זה בהמה אחת והשני שתי בהמות שמניח ביניהם למרות שהיה עליו לדייק</w:t>
            </w:r>
          </w:p>
        </w:tc>
      </w:tr>
      <w:tr w:rsidR="0062284D" w:rsidRPr="008E2CAE" w:rsidTr="008E2CAE">
        <w:trPr>
          <w:trHeight w:val="2269"/>
        </w:trPr>
        <w:tc>
          <w:tcPr>
            <w:tcW w:w="1599" w:type="dxa"/>
          </w:tcPr>
          <w:p w:rsidR="0062284D" w:rsidRPr="008E2CAE" w:rsidRDefault="0062284D" w:rsidP="0062284D">
            <w:pPr>
              <w:rPr>
                <w:sz w:val="28"/>
                <w:szCs w:val="28"/>
                <w:rtl/>
              </w:rPr>
            </w:pPr>
            <w:r w:rsidRPr="008E2CAE">
              <w:rPr>
                <w:rFonts w:hint="cs"/>
                <w:sz w:val="28"/>
                <w:szCs w:val="28"/>
                <w:rtl/>
              </w:rPr>
              <w:t>הסבר רש"י בהבדל בין הפקדת טלה למעות</w:t>
            </w:r>
          </w:p>
        </w:tc>
        <w:tc>
          <w:tcPr>
            <w:tcW w:w="1412" w:type="dxa"/>
          </w:tcPr>
          <w:p w:rsidR="0062284D" w:rsidRPr="008E2CAE" w:rsidRDefault="0062284D" w:rsidP="0062284D">
            <w:pPr>
              <w:rPr>
                <w:sz w:val="28"/>
                <w:szCs w:val="28"/>
                <w:rtl/>
              </w:rPr>
            </w:pPr>
            <w:proofErr w:type="spellStart"/>
            <w:r w:rsidRPr="008E2CAE">
              <w:rPr>
                <w:rFonts w:hint="cs"/>
                <w:sz w:val="28"/>
                <w:szCs w:val="28"/>
                <w:rtl/>
              </w:rPr>
              <w:t>פרש"י</w:t>
            </w:r>
            <w:proofErr w:type="spellEnd"/>
          </w:p>
        </w:tc>
        <w:tc>
          <w:tcPr>
            <w:tcW w:w="6923" w:type="dxa"/>
          </w:tcPr>
          <w:p w:rsidR="008071F1" w:rsidRPr="008E2CAE" w:rsidRDefault="0079471B" w:rsidP="0062284D">
            <w:pPr>
              <w:rPr>
                <w:sz w:val="28"/>
                <w:szCs w:val="28"/>
                <w:rtl/>
              </w:rPr>
            </w:pPr>
            <w:r w:rsidRPr="008E2CAE">
              <w:rPr>
                <w:rFonts w:hint="cs"/>
                <w:sz w:val="28"/>
                <w:szCs w:val="28"/>
                <w:rtl/>
              </w:rPr>
              <w:t xml:space="preserve">מסביר רש"י מדוע רועה תמיד </w:t>
            </w:r>
            <w:proofErr w:type="spellStart"/>
            <w:r w:rsidRPr="008E2CAE">
              <w:rPr>
                <w:rFonts w:hint="cs"/>
                <w:sz w:val="28"/>
                <w:szCs w:val="28"/>
                <w:rtl/>
              </w:rPr>
              <w:t>הוה</w:t>
            </w:r>
            <w:proofErr w:type="spellEnd"/>
            <w:r w:rsidRPr="008E2CAE">
              <w:rPr>
                <w:rFonts w:hint="cs"/>
                <w:sz w:val="28"/>
                <w:szCs w:val="28"/>
                <w:rtl/>
              </w:rPr>
              <w:t xml:space="preserve"> ליה </w:t>
            </w:r>
            <w:proofErr w:type="spellStart"/>
            <w:r w:rsidRPr="008E2CAE">
              <w:rPr>
                <w:rFonts w:hint="cs"/>
                <w:sz w:val="28"/>
                <w:szCs w:val="28"/>
                <w:rtl/>
              </w:rPr>
              <w:t>למידק</w:t>
            </w:r>
            <w:proofErr w:type="spellEnd"/>
            <w:r w:rsidRPr="008E2CAE">
              <w:rPr>
                <w:rFonts w:hint="cs"/>
                <w:sz w:val="28"/>
                <w:szCs w:val="28"/>
                <w:rtl/>
              </w:rPr>
              <w:t xml:space="preserve">, כיון שרועה צריך לדייק אפילו הפקידו יחד כיון שזה דבר הנראה וניכר שזה הביא אחת וזה שתיים ולכן היה עליו לדייק בשונה משניים </w:t>
            </w:r>
            <w:r w:rsidR="008071F1" w:rsidRPr="008E2CAE">
              <w:rPr>
                <w:rFonts w:hint="cs"/>
                <w:sz w:val="28"/>
                <w:szCs w:val="28"/>
                <w:rtl/>
              </w:rPr>
              <w:t xml:space="preserve">שאם הפקידו יחד כסף זה מנה וזה מאתיים  לא היה עליו לדייק שאין הדבר ניכר מי הביא מאה ומי הביא  מאתיים שכל אחד הביא שקית ואחת גדולה יותר אבל אין הבדל גדול ולכן לא דייק  </w:t>
            </w:r>
          </w:p>
          <w:p w:rsidR="0062284D" w:rsidRPr="008E2CAE" w:rsidRDefault="0062284D" w:rsidP="008071F1">
            <w:pPr>
              <w:jc w:val="center"/>
              <w:rPr>
                <w:rFonts w:hint="cs"/>
                <w:sz w:val="28"/>
                <w:szCs w:val="28"/>
                <w:rtl/>
              </w:rPr>
            </w:pPr>
          </w:p>
        </w:tc>
      </w:tr>
      <w:tr w:rsidR="0062284D" w:rsidRPr="008E2CAE" w:rsidTr="008E2CAE">
        <w:trPr>
          <w:trHeight w:val="2136"/>
        </w:trPr>
        <w:tc>
          <w:tcPr>
            <w:tcW w:w="1599" w:type="dxa"/>
          </w:tcPr>
          <w:p w:rsidR="0062284D" w:rsidRPr="008E2CAE" w:rsidRDefault="0062284D" w:rsidP="0062284D">
            <w:pPr>
              <w:rPr>
                <w:sz w:val="28"/>
                <w:szCs w:val="28"/>
                <w:rtl/>
              </w:rPr>
            </w:pPr>
            <w:r w:rsidRPr="008E2CAE">
              <w:rPr>
                <w:rFonts w:hint="cs"/>
                <w:sz w:val="28"/>
                <w:szCs w:val="28"/>
                <w:rtl/>
              </w:rPr>
              <w:t>קושיא א</w:t>
            </w:r>
          </w:p>
        </w:tc>
        <w:tc>
          <w:tcPr>
            <w:tcW w:w="1412" w:type="dxa"/>
          </w:tcPr>
          <w:p w:rsidR="0062284D" w:rsidRPr="008E2CAE" w:rsidRDefault="0062284D" w:rsidP="0062284D">
            <w:pPr>
              <w:rPr>
                <w:sz w:val="28"/>
                <w:szCs w:val="28"/>
                <w:rtl/>
              </w:rPr>
            </w:pPr>
            <w:r w:rsidRPr="008E2CAE">
              <w:rPr>
                <w:rFonts w:hint="cs"/>
                <w:sz w:val="28"/>
                <w:szCs w:val="28"/>
                <w:rtl/>
              </w:rPr>
              <w:t xml:space="preserve">וקשה </w:t>
            </w:r>
          </w:p>
        </w:tc>
        <w:tc>
          <w:tcPr>
            <w:tcW w:w="6923" w:type="dxa"/>
          </w:tcPr>
          <w:p w:rsidR="0062284D" w:rsidRPr="008E2CAE" w:rsidRDefault="008071F1" w:rsidP="0062284D">
            <w:pPr>
              <w:rPr>
                <w:rFonts w:hint="cs"/>
                <w:sz w:val="28"/>
                <w:szCs w:val="28"/>
                <w:rtl/>
              </w:rPr>
            </w:pPr>
            <w:r w:rsidRPr="008E2CAE">
              <w:rPr>
                <w:rFonts w:hint="cs"/>
                <w:sz w:val="28"/>
                <w:szCs w:val="28"/>
                <w:rtl/>
              </w:rPr>
              <w:t xml:space="preserve">מניין לקח רש"י שמדובר במשנה שהפקידו כל אחד שקית ? במשנה זה לא כתוב ולכן ניתן להבין שהמשנה מדברת בכל מקרה גם כשאחד הביא מנה בשקית והשני שני מנים בשתי שקיות ואעפ"כ אין </w:t>
            </w:r>
            <w:proofErr w:type="spellStart"/>
            <w:r w:rsidRPr="008E2CAE">
              <w:rPr>
                <w:rFonts w:hint="cs"/>
                <w:sz w:val="28"/>
                <w:szCs w:val="28"/>
                <w:rtl/>
              </w:rPr>
              <w:t>מוציאין</w:t>
            </w:r>
            <w:proofErr w:type="spellEnd"/>
            <w:r w:rsidRPr="008E2CAE">
              <w:rPr>
                <w:rFonts w:hint="cs"/>
                <w:sz w:val="28"/>
                <w:szCs w:val="28"/>
                <w:rtl/>
              </w:rPr>
              <w:t xml:space="preserve"> ממון  </w:t>
            </w:r>
          </w:p>
        </w:tc>
      </w:tr>
      <w:tr w:rsidR="0062284D" w:rsidRPr="008E2CAE" w:rsidTr="008E2CAE">
        <w:trPr>
          <w:trHeight w:val="2269"/>
        </w:trPr>
        <w:tc>
          <w:tcPr>
            <w:tcW w:w="1599" w:type="dxa"/>
          </w:tcPr>
          <w:p w:rsidR="0062284D" w:rsidRPr="008E2CAE" w:rsidRDefault="0062284D" w:rsidP="0062284D">
            <w:pPr>
              <w:rPr>
                <w:sz w:val="28"/>
                <w:szCs w:val="28"/>
                <w:rtl/>
              </w:rPr>
            </w:pPr>
            <w:r w:rsidRPr="008E2CAE">
              <w:rPr>
                <w:rFonts w:hint="cs"/>
                <w:sz w:val="28"/>
                <w:szCs w:val="28"/>
                <w:rtl/>
              </w:rPr>
              <w:t>קושיא ב</w:t>
            </w:r>
          </w:p>
        </w:tc>
        <w:tc>
          <w:tcPr>
            <w:tcW w:w="1412" w:type="dxa"/>
          </w:tcPr>
          <w:p w:rsidR="0062284D" w:rsidRPr="008E2CAE" w:rsidRDefault="0062284D" w:rsidP="0062284D">
            <w:pPr>
              <w:rPr>
                <w:sz w:val="28"/>
                <w:szCs w:val="28"/>
                <w:rtl/>
              </w:rPr>
            </w:pPr>
            <w:r w:rsidRPr="008E2CAE">
              <w:rPr>
                <w:rFonts w:hint="cs"/>
                <w:sz w:val="28"/>
                <w:szCs w:val="28"/>
                <w:rtl/>
              </w:rPr>
              <w:t>ותו</w:t>
            </w:r>
          </w:p>
        </w:tc>
        <w:tc>
          <w:tcPr>
            <w:tcW w:w="6923" w:type="dxa"/>
          </w:tcPr>
          <w:p w:rsidR="0062284D" w:rsidRPr="008E2CAE" w:rsidRDefault="00227631" w:rsidP="00571255">
            <w:pPr>
              <w:rPr>
                <w:sz w:val="28"/>
                <w:szCs w:val="28"/>
                <w:rtl/>
              </w:rPr>
            </w:pPr>
            <w:r w:rsidRPr="008E2CAE">
              <w:rPr>
                <w:rFonts w:hint="cs"/>
                <w:sz w:val="28"/>
                <w:szCs w:val="28"/>
                <w:rtl/>
              </w:rPr>
              <w:t xml:space="preserve">מניין שבמסכת בכורות מדובר שהפקידו זה בהמה אחת וזה שתיים אולי מדובר שהפקידו כל אחד בהמה אחת רק שאחת מהן גדולה יותר וכל אחד טוען שגדולה  שלו , או שהפקידו בהמה אחת באותו גודל אלא שאחת מתה וכל אחד טוען </w:t>
            </w:r>
            <w:proofErr w:type="spellStart"/>
            <w:r w:rsidRPr="008E2CAE">
              <w:rPr>
                <w:rFonts w:hint="cs"/>
                <w:sz w:val="28"/>
                <w:szCs w:val="28"/>
                <w:rtl/>
              </w:rPr>
              <w:t>ה</w:t>
            </w:r>
            <w:r w:rsidR="00571255" w:rsidRPr="008E2CAE">
              <w:rPr>
                <w:rFonts w:hint="cs"/>
                <w:sz w:val="28"/>
                <w:szCs w:val="28"/>
                <w:rtl/>
              </w:rPr>
              <w:t>החי</w:t>
            </w:r>
            <w:proofErr w:type="spellEnd"/>
            <w:r w:rsidR="00571255" w:rsidRPr="008E2CAE">
              <w:rPr>
                <w:rFonts w:hint="cs"/>
                <w:sz w:val="28"/>
                <w:szCs w:val="28"/>
                <w:rtl/>
              </w:rPr>
              <w:t xml:space="preserve"> שלי </w:t>
            </w:r>
            <w:r w:rsidR="00571255" w:rsidRPr="008E2CAE">
              <w:rPr>
                <w:rFonts w:cs="Arial"/>
                <w:sz w:val="28"/>
                <w:szCs w:val="28"/>
                <w:rtl/>
              </w:rPr>
              <w:t>ובכל מקרה לא היה עלי</w:t>
            </w:r>
            <w:r w:rsidR="00571255" w:rsidRPr="008E2CAE">
              <w:rPr>
                <w:rFonts w:cs="Arial" w:hint="cs"/>
                <w:sz w:val="28"/>
                <w:szCs w:val="28"/>
                <w:rtl/>
              </w:rPr>
              <w:t>ו</w:t>
            </w:r>
            <w:r w:rsidR="00571255" w:rsidRPr="008E2CAE">
              <w:rPr>
                <w:rFonts w:cs="Arial"/>
                <w:sz w:val="28"/>
                <w:szCs w:val="28"/>
                <w:rtl/>
              </w:rPr>
              <w:t xml:space="preserve"> </w:t>
            </w:r>
            <w:r w:rsidR="00964C5A" w:rsidRPr="008E2CAE">
              <w:rPr>
                <w:rFonts w:cs="Arial" w:hint="cs"/>
                <w:sz w:val="28"/>
                <w:szCs w:val="28"/>
                <w:rtl/>
              </w:rPr>
              <w:t xml:space="preserve">שהרי </w:t>
            </w:r>
            <w:r w:rsidR="00571255" w:rsidRPr="008E2CAE">
              <w:rPr>
                <w:rFonts w:cs="Arial"/>
                <w:sz w:val="28"/>
                <w:szCs w:val="28"/>
                <w:rtl/>
              </w:rPr>
              <w:t>לדייק</w:t>
            </w:r>
          </w:p>
          <w:p w:rsidR="00571255" w:rsidRPr="008E2CAE" w:rsidRDefault="00571255" w:rsidP="00571255">
            <w:pPr>
              <w:rPr>
                <w:rFonts w:hint="cs"/>
                <w:sz w:val="28"/>
                <w:szCs w:val="28"/>
                <w:rtl/>
              </w:rPr>
            </w:pPr>
            <w:r w:rsidRPr="008E2CAE">
              <w:rPr>
                <w:rFonts w:hint="cs"/>
                <w:sz w:val="28"/>
                <w:szCs w:val="28"/>
                <w:rtl/>
              </w:rPr>
              <w:t xml:space="preserve">ומוכיח </w:t>
            </w:r>
            <w:r w:rsidR="00964C5A" w:rsidRPr="008E2CAE">
              <w:rPr>
                <w:rFonts w:hint="cs"/>
                <w:sz w:val="28"/>
                <w:szCs w:val="28"/>
                <w:rtl/>
              </w:rPr>
              <w:t>זאת שמדובר שכל אחד הפקיד בהמה אחת ומתה כי המשנה שם מדברת בבהמה שהמליטה שניים ואין ידוע מי הבכור ומת אחד מהם</w:t>
            </w:r>
            <w:r w:rsidR="008E2CAE" w:rsidRPr="008E2CAE">
              <w:rPr>
                <w:rFonts w:hint="cs"/>
                <w:sz w:val="28"/>
                <w:szCs w:val="28"/>
                <w:rtl/>
              </w:rPr>
              <w:t xml:space="preserve"> </w:t>
            </w:r>
            <w:proofErr w:type="spellStart"/>
            <w:r w:rsidR="008E2CAE" w:rsidRPr="008E2CAE">
              <w:rPr>
                <w:rFonts w:hint="cs"/>
                <w:sz w:val="28"/>
                <w:szCs w:val="28"/>
                <w:rtl/>
              </w:rPr>
              <w:t>שר"ט</w:t>
            </w:r>
            <w:proofErr w:type="spellEnd"/>
            <w:r w:rsidR="008E2CAE" w:rsidRPr="008E2CAE">
              <w:rPr>
                <w:rFonts w:hint="cs"/>
                <w:sz w:val="28"/>
                <w:szCs w:val="28"/>
                <w:rtl/>
              </w:rPr>
              <w:t xml:space="preserve"> אומר יחלוקו הכהן והבעלים </w:t>
            </w:r>
            <w:proofErr w:type="spellStart"/>
            <w:r w:rsidR="008E2CAE" w:rsidRPr="008E2CAE">
              <w:rPr>
                <w:rFonts w:hint="cs"/>
                <w:sz w:val="28"/>
                <w:szCs w:val="28"/>
                <w:rtl/>
              </w:rPr>
              <w:t>ור"ע</w:t>
            </w:r>
            <w:proofErr w:type="spellEnd"/>
            <w:r w:rsidR="008E2CAE" w:rsidRPr="008E2CAE">
              <w:rPr>
                <w:rFonts w:hint="cs"/>
                <w:sz w:val="28"/>
                <w:szCs w:val="28"/>
                <w:rtl/>
              </w:rPr>
              <w:t xml:space="preserve"> אומר </w:t>
            </w:r>
            <w:proofErr w:type="spellStart"/>
            <w:r w:rsidR="008E2CAE" w:rsidRPr="008E2CAE">
              <w:rPr>
                <w:rFonts w:hint="cs"/>
                <w:sz w:val="28"/>
                <w:szCs w:val="28"/>
                <w:rtl/>
              </w:rPr>
              <w:t>המע"ה</w:t>
            </w:r>
            <w:proofErr w:type="spellEnd"/>
            <w:r w:rsidR="008E2CAE" w:rsidRPr="008E2CAE">
              <w:rPr>
                <w:rFonts w:hint="cs"/>
                <w:sz w:val="28"/>
                <w:szCs w:val="28"/>
                <w:rtl/>
              </w:rPr>
              <w:t xml:space="preserve"> ועל זה אומר רבא </w:t>
            </w:r>
            <w:proofErr w:type="spellStart"/>
            <w:r w:rsidR="008E2CAE" w:rsidRPr="008E2CAE">
              <w:rPr>
                <w:rFonts w:hint="cs"/>
                <w:sz w:val="28"/>
                <w:szCs w:val="28"/>
                <w:rtl/>
              </w:rPr>
              <w:t>הכל</w:t>
            </w:r>
            <w:proofErr w:type="spellEnd"/>
            <w:r w:rsidR="008E2CAE" w:rsidRPr="008E2CAE">
              <w:rPr>
                <w:rFonts w:hint="cs"/>
                <w:sz w:val="28"/>
                <w:szCs w:val="28"/>
                <w:rtl/>
              </w:rPr>
              <w:t xml:space="preserve"> מודים</w:t>
            </w:r>
            <w:r w:rsidR="00964C5A" w:rsidRPr="008E2CAE">
              <w:rPr>
                <w:rFonts w:hint="cs"/>
                <w:sz w:val="28"/>
                <w:szCs w:val="28"/>
                <w:rtl/>
              </w:rPr>
              <w:t xml:space="preserve">  </w:t>
            </w:r>
          </w:p>
        </w:tc>
      </w:tr>
      <w:tr w:rsidR="0062284D" w:rsidRPr="008E2CAE" w:rsidTr="008E2CAE">
        <w:trPr>
          <w:trHeight w:val="2136"/>
        </w:trPr>
        <w:tc>
          <w:tcPr>
            <w:tcW w:w="1599" w:type="dxa"/>
          </w:tcPr>
          <w:p w:rsidR="0062284D" w:rsidRPr="008E2CAE" w:rsidRDefault="0062284D" w:rsidP="0062284D">
            <w:pPr>
              <w:rPr>
                <w:sz w:val="28"/>
                <w:szCs w:val="28"/>
                <w:rtl/>
              </w:rPr>
            </w:pPr>
            <w:r w:rsidRPr="008E2CAE">
              <w:rPr>
                <w:rFonts w:hint="cs"/>
                <w:sz w:val="28"/>
                <w:szCs w:val="28"/>
                <w:rtl/>
              </w:rPr>
              <w:t xml:space="preserve">הסבר </w:t>
            </w:r>
            <w:proofErr w:type="spellStart"/>
            <w:r w:rsidRPr="008E2CAE">
              <w:rPr>
                <w:rFonts w:hint="cs"/>
                <w:sz w:val="28"/>
                <w:szCs w:val="28"/>
                <w:rtl/>
              </w:rPr>
              <w:t>תוס</w:t>
            </w:r>
            <w:proofErr w:type="spellEnd"/>
            <w:r w:rsidRPr="008E2CAE">
              <w:rPr>
                <w:rFonts w:hint="cs"/>
                <w:sz w:val="28"/>
                <w:szCs w:val="28"/>
                <w:rtl/>
              </w:rPr>
              <w:t>' בהבדל בין הפקדת טלה למעות</w:t>
            </w:r>
          </w:p>
        </w:tc>
        <w:tc>
          <w:tcPr>
            <w:tcW w:w="1412" w:type="dxa"/>
          </w:tcPr>
          <w:p w:rsidR="0062284D" w:rsidRPr="008E2CAE" w:rsidRDefault="0062284D" w:rsidP="0062284D">
            <w:pPr>
              <w:rPr>
                <w:sz w:val="28"/>
                <w:szCs w:val="28"/>
                <w:rtl/>
              </w:rPr>
            </w:pPr>
            <w:r w:rsidRPr="008E2CAE">
              <w:rPr>
                <w:rFonts w:hint="cs"/>
                <w:sz w:val="28"/>
                <w:szCs w:val="28"/>
                <w:rtl/>
              </w:rPr>
              <w:t>אלא יש לומר</w:t>
            </w:r>
          </w:p>
        </w:tc>
        <w:tc>
          <w:tcPr>
            <w:tcW w:w="6923" w:type="dxa"/>
          </w:tcPr>
          <w:p w:rsidR="0062284D" w:rsidRPr="008E2CAE" w:rsidRDefault="008E2CAE" w:rsidP="008E2CAE">
            <w:pPr>
              <w:rPr>
                <w:sz w:val="28"/>
                <w:szCs w:val="28"/>
                <w:rtl/>
              </w:rPr>
            </w:pPr>
            <w:r w:rsidRPr="008E2CAE">
              <w:rPr>
                <w:rFonts w:hint="cs"/>
                <w:sz w:val="28"/>
                <w:szCs w:val="28"/>
                <w:rtl/>
              </w:rPr>
              <w:t xml:space="preserve">מסביר </w:t>
            </w:r>
            <w:proofErr w:type="spellStart"/>
            <w:r w:rsidRPr="008E2CAE">
              <w:rPr>
                <w:rFonts w:hint="cs"/>
                <w:sz w:val="28"/>
                <w:szCs w:val="28"/>
                <w:rtl/>
              </w:rPr>
              <w:t>תוס</w:t>
            </w:r>
            <w:proofErr w:type="spellEnd"/>
            <w:r w:rsidRPr="008E2CAE">
              <w:rPr>
                <w:rFonts w:hint="cs"/>
                <w:sz w:val="28"/>
                <w:szCs w:val="28"/>
                <w:rtl/>
              </w:rPr>
              <w:t xml:space="preserve">' שברועה תמיד </w:t>
            </w:r>
            <w:proofErr w:type="spellStart"/>
            <w:r w:rsidRPr="008E2CAE">
              <w:rPr>
                <w:rFonts w:hint="cs"/>
                <w:sz w:val="28"/>
                <w:szCs w:val="28"/>
                <w:rtl/>
              </w:rPr>
              <w:t>הוה</w:t>
            </w:r>
            <w:proofErr w:type="spellEnd"/>
            <w:r w:rsidRPr="008E2CAE">
              <w:rPr>
                <w:rFonts w:hint="cs"/>
                <w:sz w:val="28"/>
                <w:szCs w:val="28"/>
                <w:rtl/>
              </w:rPr>
              <w:t xml:space="preserve"> ליה </w:t>
            </w:r>
            <w:proofErr w:type="spellStart"/>
            <w:r w:rsidRPr="008E2CAE">
              <w:rPr>
                <w:rFonts w:hint="cs"/>
                <w:sz w:val="28"/>
                <w:szCs w:val="28"/>
                <w:rtl/>
              </w:rPr>
              <w:t>למידק</w:t>
            </w:r>
            <w:proofErr w:type="spellEnd"/>
            <w:r w:rsidRPr="008E2CAE">
              <w:rPr>
                <w:rFonts w:hint="cs"/>
                <w:sz w:val="28"/>
                <w:szCs w:val="28"/>
                <w:rtl/>
              </w:rPr>
              <w:t xml:space="preserve"> והשומר אינו יכול לטעון באתם יחד , לא הקפדתם להסתיר וחשבתי שאתם נאמנים זה על זה כיון שאי אפשר להסתיר זאת מאנשים שגם אם יפקיד שלא בפני חברו, מחר יגיע לרועה יראה את הבהמה ישאל של מי זה , הרועה יאמר לו. אבל בכסף שאפשר להסתיר מחברו אם יגיע יחד </w:t>
            </w:r>
            <w:proofErr w:type="spellStart"/>
            <w:r w:rsidRPr="008E2CAE">
              <w:rPr>
                <w:rFonts w:hint="cs"/>
                <w:sz w:val="28"/>
                <w:szCs w:val="28"/>
                <w:rtl/>
              </w:rPr>
              <w:t>איתו</w:t>
            </w:r>
            <w:proofErr w:type="spellEnd"/>
            <w:r w:rsidRPr="008E2CAE">
              <w:rPr>
                <w:rFonts w:hint="cs"/>
                <w:sz w:val="28"/>
                <w:szCs w:val="28"/>
                <w:rtl/>
              </w:rPr>
              <w:t xml:space="preserve"> להפקיד סימן שסומך עליו  ויכול לומר השומר אתם לא הקפדתם ולכן לא דקדקתי.</w:t>
            </w:r>
          </w:p>
        </w:tc>
      </w:tr>
    </w:tbl>
    <w:p w:rsidR="0062284D" w:rsidRDefault="0062284D">
      <w:pPr>
        <w:rPr>
          <w:rFonts w:hint="cs"/>
        </w:rPr>
      </w:pPr>
    </w:p>
    <w:sectPr w:rsidR="0062284D" w:rsidSect="0062284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4D"/>
    <w:rsid w:val="002107BC"/>
    <w:rsid w:val="00227631"/>
    <w:rsid w:val="003E10C4"/>
    <w:rsid w:val="00571255"/>
    <w:rsid w:val="0062284D"/>
    <w:rsid w:val="0079471B"/>
    <w:rsid w:val="008071F1"/>
    <w:rsid w:val="008E2CAE"/>
    <w:rsid w:val="00964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C643D-09D6-4039-889A-0B16AC32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302</Words>
  <Characters>1512</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אפרתי</dc:creator>
  <cp:keywords/>
  <dc:description/>
  <cp:lastModifiedBy>israel220@gmail.com</cp:lastModifiedBy>
  <cp:revision>3</cp:revision>
  <dcterms:created xsi:type="dcterms:W3CDTF">2015-01-10T20:34:00Z</dcterms:created>
  <dcterms:modified xsi:type="dcterms:W3CDTF">2021-01-17T14:32:00Z</dcterms:modified>
</cp:coreProperties>
</file>